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DC9A" w14:textId="124E8B25" w:rsidR="005537E4" w:rsidRPr="005656F5" w:rsidRDefault="00C867A9" w:rsidP="005656F5">
      <w:pPr>
        <w:jc w:val="center"/>
        <w:rPr>
          <w:b/>
          <w:bCs/>
        </w:rPr>
      </w:pPr>
      <w:r w:rsidRPr="005656F5">
        <w:rPr>
          <w:b/>
          <w:bCs/>
        </w:rPr>
        <w:t>GENERAL EDUCATION ASSESSMENT</w:t>
      </w:r>
    </w:p>
    <w:p w14:paraId="6C04D7F4" w14:textId="77777777" w:rsidR="00C42614" w:rsidRDefault="00367C4D" w:rsidP="005656F5">
      <w:pPr>
        <w:jc w:val="center"/>
        <w:rPr>
          <w:b/>
          <w:bCs/>
        </w:rPr>
      </w:pPr>
      <w:r>
        <w:rPr>
          <w:b/>
          <w:bCs/>
        </w:rPr>
        <w:t xml:space="preserve">TEMPLATE FOR </w:t>
      </w:r>
      <w:r w:rsidR="00C867A9" w:rsidRPr="005656F5">
        <w:rPr>
          <w:b/>
          <w:bCs/>
        </w:rPr>
        <w:t>ANALYSIS AND IMPROVEMENT PLAN</w:t>
      </w:r>
      <w:r>
        <w:rPr>
          <w:b/>
          <w:bCs/>
        </w:rPr>
        <w:t>S</w:t>
      </w:r>
    </w:p>
    <w:p w14:paraId="77ADF7B9" w14:textId="680579BA" w:rsidR="00143F40" w:rsidRDefault="00143F40" w:rsidP="00273A92"/>
    <w:p w14:paraId="511F0D96" w14:textId="77777777" w:rsidR="00AB4FA5" w:rsidRDefault="00AB4FA5"/>
    <w:p w14:paraId="7F1BC80B" w14:textId="77777777" w:rsidR="00C42614" w:rsidRDefault="00C42614"/>
    <w:p w14:paraId="425494E3" w14:textId="6C28BD50" w:rsidR="0000522B" w:rsidRPr="00C42614" w:rsidRDefault="0000522B">
      <w:r w:rsidRPr="00C42614">
        <w:t xml:space="preserve">This template </w:t>
      </w:r>
      <w:r w:rsidR="00581602" w:rsidRPr="00C42614">
        <w:t xml:space="preserve">serves as a guide for departments to document their analysis of </w:t>
      </w:r>
      <w:r w:rsidR="001B2CBD" w:rsidRPr="00C42614">
        <w:t xml:space="preserve">the </w:t>
      </w:r>
      <w:r w:rsidR="00581602" w:rsidRPr="00C42614">
        <w:t xml:space="preserve">general education </w:t>
      </w:r>
      <w:r w:rsidR="00EC5015">
        <w:t xml:space="preserve">student learning outcomes </w:t>
      </w:r>
      <w:r w:rsidR="00581602" w:rsidRPr="00C42614">
        <w:t>assessment data</w:t>
      </w:r>
      <w:r w:rsidR="00FE0DCB" w:rsidRPr="00C42614">
        <w:t xml:space="preserve"> </w:t>
      </w:r>
      <w:r w:rsidR="00A038C9">
        <w:t>provided</w:t>
      </w:r>
      <w:r w:rsidR="007C1986" w:rsidRPr="00C42614">
        <w:t xml:space="preserve"> in the </w:t>
      </w:r>
      <w:r w:rsidR="00550414">
        <w:t>interactive Power BI</w:t>
      </w:r>
      <w:r w:rsidR="007C1986" w:rsidRPr="00C42614">
        <w:t xml:space="preserve"> report </w:t>
      </w:r>
      <w:r w:rsidR="00FE0DCB" w:rsidRPr="00C42614">
        <w:t xml:space="preserve">and </w:t>
      </w:r>
      <w:r w:rsidR="008F3488">
        <w:t>associated</w:t>
      </w:r>
      <w:r w:rsidR="00320511" w:rsidRPr="00C42614">
        <w:t xml:space="preserve"> </w:t>
      </w:r>
      <w:r w:rsidR="00FE0DCB" w:rsidRPr="00C42614">
        <w:t xml:space="preserve">improvement plans. </w:t>
      </w:r>
      <w:r w:rsidR="009F7BFD" w:rsidRPr="00C42614">
        <w:t xml:space="preserve">While completing this template, </w:t>
      </w:r>
      <w:r w:rsidR="00F70853">
        <w:t>we</w:t>
      </w:r>
      <w:r w:rsidR="00F76646" w:rsidRPr="00C42614">
        <w:t xml:space="preserve"> highly recommend that you reference the step-by-step </w:t>
      </w:r>
      <w:r w:rsidR="00F76646" w:rsidRPr="009218EC">
        <w:rPr>
          <w:b/>
          <w:bCs/>
          <w:u w:val="single"/>
        </w:rPr>
        <w:t>user guide</w:t>
      </w:r>
      <w:r w:rsidR="00F76646" w:rsidRPr="00C42614">
        <w:t xml:space="preserve"> </w:t>
      </w:r>
      <w:r w:rsidR="00F70853">
        <w:t>that</w:t>
      </w:r>
      <w:r w:rsidR="00526293" w:rsidRPr="00C42614">
        <w:t xml:space="preserve"> provides instructions on </w:t>
      </w:r>
      <w:r w:rsidR="000742D0" w:rsidRPr="00C42614">
        <w:t xml:space="preserve">how to best navigate the </w:t>
      </w:r>
      <w:r w:rsidR="00F70853">
        <w:t>interactive</w:t>
      </w:r>
      <w:r w:rsidR="000742D0" w:rsidRPr="00C42614">
        <w:t xml:space="preserve"> report</w:t>
      </w:r>
      <w:r w:rsidR="005C55C5" w:rsidRPr="00C42614">
        <w:t xml:space="preserve"> </w:t>
      </w:r>
      <w:r w:rsidR="00F70853">
        <w:t>while</w:t>
      </w:r>
      <w:r w:rsidR="009448F8" w:rsidRPr="00C42614">
        <w:t xml:space="preserve"> you</w:t>
      </w:r>
      <w:r w:rsidR="00C11CB2" w:rsidRPr="00C42614">
        <w:t xml:space="preserve"> </w:t>
      </w:r>
      <w:r w:rsidR="00F70853">
        <w:t>fill out</w:t>
      </w:r>
      <w:r w:rsidR="00320511" w:rsidRPr="00C42614">
        <w:t xml:space="preserve"> different </w:t>
      </w:r>
      <w:r w:rsidR="00F70853">
        <w:t>section</w:t>
      </w:r>
      <w:r w:rsidR="00320511" w:rsidRPr="00C42614">
        <w:t xml:space="preserve"> of </w:t>
      </w:r>
      <w:r w:rsidR="00DF06CC" w:rsidRPr="00C42614">
        <w:t>this</w:t>
      </w:r>
      <w:r w:rsidR="00C11CB2" w:rsidRPr="00C42614">
        <w:t xml:space="preserve"> template.</w:t>
      </w:r>
      <w:r w:rsidR="009448F8" w:rsidRPr="00C42614">
        <w:t xml:space="preserve"> </w:t>
      </w:r>
    </w:p>
    <w:p w14:paraId="79289C50" w14:textId="77777777" w:rsidR="00902E1A" w:rsidRPr="00C42614" w:rsidRDefault="00902E1A"/>
    <w:p w14:paraId="111A46D6" w14:textId="3D73A2E1" w:rsidR="00F50127" w:rsidRPr="009218EC" w:rsidRDefault="00F50127">
      <w:pPr>
        <w:rPr>
          <w:u w:val="single"/>
        </w:rPr>
      </w:pPr>
      <w:r w:rsidRPr="009218EC">
        <w:rPr>
          <w:u w:val="single"/>
        </w:rPr>
        <w:t xml:space="preserve">Before moving forward, </w:t>
      </w:r>
      <w:r w:rsidR="006A4923">
        <w:rPr>
          <w:u w:val="single"/>
        </w:rPr>
        <w:t>please</w:t>
      </w:r>
      <w:r w:rsidRPr="009218EC">
        <w:rPr>
          <w:u w:val="single"/>
        </w:rPr>
        <w:t xml:space="preserve"> </w:t>
      </w:r>
      <w:r w:rsidR="00A2607C" w:rsidRPr="009218EC">
        <w:rPr>
          <w:u w:val="single"/>
        </w:rPr>
        <w:t>be aware of the following</w:t>
      </w:r>
      <w:r w:rsidRPr="009218EC">
        <w:rPr>
          <w:u w:val="single"/>
        </w:rPr>
        <w:t>:</w:t>
      </w:r>
    </w:p>
    <w:p w14:paraId="0E6D9057" w14:textId="77777777" w:rsidR="00AB4FA5" w:rsidRPr="00C42614" w:rsidRDefault="00AB4FA5"/>
    <w:p w14:paraId="3741BB8B" w14:textId="30FD6CDA" w:rsidR="00B727FE" w:rsidRPr="00C42614" w:rsidRDefault="00B727FE" w:rsidP="006E6EBC">
      <w:pPr>
        <w:pStyle w:val="ListParagraph"/>
        <w:numPr>
          <w:ilvl w:val="0"/>
          <w:numId w:val="10"/>
        </w:numPr>
      </w:pPr>
      <w:r w:rsidRPr="00C42614">
        <w:t>This template is fillable and editable in Word.</w:t>
      </w:r>
    </w:p>
    <w:p w14:paraId="5EA591BD" w14:textId="77777777" w:rsidR="00AB4FA5" w:rsidRPr="00C42614" w:rsidRDefault="00AB4FA5" w:rsidP="009218EC">
      <w:pPr>
        <w:pStyle w:val="ListParagraph"/>
      </w:pPr>
    </w:p>
    <w:p w14:paraId="1F176511" w14:textId="3283A66E" w:rsidR="00B727FE" w:rsidRPr="00C42614" w:rsidRDefault="00B727FE" w:rsidP="006E6EBC">
      <w:pPr>
        <w:pStyle w:val="ListParagraph"/>
        <w:numPr>
          <w:ilvl w:val="0"/>
          <w:numId w:val="10"/>
        </w:numPr>
      </w:pPr>
      <w:r w:rsidRPr="00C42614">
        <w:t>Both the analysis and improvement plans can be documented in the form of a bullet list – prose is not required.</w:t>
      </w:r>
    </w:p>
    <w:p w14:paraId="7AE2C3DC" w14:textId="77777777" w:rsidR="00AB4FA5" w:rsidRPr="00C42614" w:rsidRDefault="00AB4FA5" w:rsidP="009218EC"/>
    <w:p w14:paraId="5CE01F73" w14:textId="4D68A44C" w:rsidR="00D27E13" w:rsidRPr="00C42614" w:rsidRDefault="001D3021" w:rsidP="00DD71C3">
      <w:pPr>
        <w:pStyle w:val="ListParagraph"/>
        <w:numPr>
          <w:ilvl w:val="0"/>
          <w:numId w:val="10"/>
        </w:numPr>
      </w:pPr>
      <w:r w:rsidRPr="00C42614">
        <w:t>The questions listed for consideration</w:t>
      </w:r>
      <w:r w:rsidR="00FB162A" w:rsidRPr="00C42614">
        <w:t xml:space="preserve"> throughout this template are intended to stimulate </w:t>
      </w:r>
      <w:r w:rsidR="00E6164D">
        <w:t xml:space="preserve">the </w:t>
      </w:r>
      <w:r w:rsidR="00FB162A" w:rsidRPr="00C42614">
        <w:t xml:space="preserve">conversations </w:t>
      </w:r>
      <w:r w:rsidR="00160BB9">
        <w:t xml:space="preserve">in your department </w:t>
      </w:r>
      <w:r w:rsidR="00FB162A" w:rsidRPr="00C42614">
        <w:t xml:space="preserve">and guide </w:t>
      </w:r>
      <w:r w:rsidR="00160BB9">
        <w:t>your departmental faculty</w:t>
      </w:r>
      <w:r w:rsidR="00D134A6">
        <w:t>’s</w:t>
      </w:r>
      <w:r w:rsidR="000F76B4" w:rsidRPr="00C42614">
        <w:t xml:space="preserve"> analysis and improvement planning process. </w:t>
      </w:r>
      <w:r w:rsidR="00D134A6">
        <w:t>You</w:t>
      </w:r>
      <w:r w:rsidR="000F76B4" w:rsidRPr="00C42614">
        <w:t xml:space="preserve"> are encouraged to consider further questions beyond those </w:t>
      </w:r>
      <w:r w:rsidR="00D27E13" w:rsidRPr="00C42614">
        <w:t>already listed.</w:t>
      </w:r>
    </w:p>
    <w:p w14:paraId="6A3626FE" w14:textId="77777777" w:rsidR="00AB4FA5" w:rsidRPr="00C42614" w:rsidRDefault="00AB4FA5" w:rsidP="009218EC"/>
    <w:p w14:paraId="6164C0BE" w14:textId="1EA44B20" w:rsidR="00160254" w:rsidRPr="00C42614" w:rsidRDefault="00C753E8" w:rsidP="006E6EBC">
      <w:pPr>
        <w:pStyle w:val="ListParagraph"/>
        <w:numPr>
          <w:ilvl w:val="0"/>
          <w:numId w:val="10"/>
        </w:numPr>
      </w:pPr>
      <w:r>
        <w:t>Th</w:t>
      </w:r>
      <w:r w:rsidRPr="00C42614">
        <w:t>e analysis and improvement plan</w:t>
      </w:r>
      <w:r>
        <w:t>s may also</w:t>
      </w:r>
      <w:r w:rsidR="00160254" w:rsidRPr="00C42614">
        <w:t xml:space="preserve"> include any additional </w:t>
      </w:r>
      <w:r w:rsidR="00A811E4" w:rsidRPr="00C42614">
        <w:t xml:space="preserve">relevant </w:t>
      </w:r>
      <w:r w:rsidR="00160254" w:rsidRPr="00C42614">
        <w:t>information (e.g., overall course grade distributions, previous efforts to improve student learning, historic performance, etc.)</w:t>
      </w:r>
      <w:r w:rsidR="001A1F30" w:rsidRPr="00C42614">
        <w:t xml:space="preserve"> </w:t>
      </w:r>
      <w:r w:rsidR="00B477B5">
        <w:t xml:space="preserve">and context (e.g., instructor’s </w:t>
      </w:r>
      <w:r w:rsidR="00EF7D08">
        <w:t>recollection</w:t>
      </w:r>
      <w:r w:rsidR="00342BD2">
        <w:t xml:space="preserve"> of </w:t>
      </w:r>
      <w:r>
        <w:t>an external event that negatively impacted student performance on target assignment)</w:t>
      </w:r>
      <w:r w:rsidR="001A1F30" w:rsidRPr="00C42614">
        <w:t>.</w:t>
      </w:r>
    </w:p>
    <w:p w14:paraId="7262A6E8" w14:textId="77777777" w:rsidR="00AB4FA5" w:rsidRPr="00C42614" w:rsidRDefault="00AB4FA5" w:rsidP="009218EC"/>
    <w:p w14:paraId="2C4113A0" w14:textId="3ED1B826" w:rsidR="009E5ADB" w:rsidRPr="00C42614" w:rsidRDefault="00A811E4" w:rsidP="009E5ADB">
      <w:pPr>
        <w:pStyle w:val="ListParagraph"/>
        <w:numPr>
          <w:ilvl w:val="0"/>
          <w:numId w:val="10"/>
        </w:numPr>
      </w:pPr>
      <w:r w:rsidRPr="00C42614">
        <w:t xml:space="preserve">Instructors responsible for the courses </w:t>
      </w:r>
      <w:r w:rsidR="00ED5CA6" w:rsidRPr="00C42614">
        <w:t xml:space="preserve">that participated in assessment should be involved in the </w:t>
      </w:r>
      <w:r w:rsidR="00DD71C3" w:rsidRPr="00C42614">
        <w:t>analysis of data and development of improvement plans.</w:t>
      </w:r>
      <w:r w:rsidR="00C87AF2">
        <w:t xml:space="preserve"> We recommend that you hold a separate </w:t>
      </w:r>
      <w:r w:rsidR="00DC0C9B">
        <w:t xml:space="preserve">departmental </w:t>
      </w:r>
      <w:r w:rsidR="00C87AF2">
        <w:t>meeting dedicated to joint review</w:t>
      </w:r>
      <w:r w:rsidR="00DC0C9B">
        <w:t xml:space="preserve"> of the Gen Ed SLO data reports</w:t>
      </w:r>
      <w:r w:rsidR="00C87AF2">
        <w:t xml:space="preserve"> and </w:t>
      </w:r>
      <w:r w:rsidR="00DC0C9B">
        <w:t>formulation</w:t>
      </w:r>
      <w:r w:rsidR="00C87AF2">
        <w:t xml:space="preserve"> of improvements.</w:t>
      </w:r>
    </w:p>
    <w:p w14:paraId="286B5B59" w14:textId="77777777" w:rsidR="00AB4FA5" w:rsidRDefault="00AB4FA5">
      <w:r>
        <w:br w:type="page"/>
      </w:r>
    </w:p>
    <w:p w14:paraId="12343C15" w14:textId="0743DC25" w:rsidR="00540E89" w:rsidRDefault="00540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5305"/>
      </w:tblGrid>
      <w:tr w:rsidR="00814518" w14:paraId="671E9F3F" w14:textId="77777777" w:rsidTr="009218EC">
        <w:trPr>
          <w:trHeight w:val="620"/>
        </w:trPr>
        <w:tc>
          <w:tcPr>
            <w:tcW w:w="7645" w:type="dxa"/>
            <w:shd w:val="clear" w:color="auto" w:fill="E7E6E6" w:themeFill="background2"/>
          </w:tcPr>
          <w:p w14:paraId="4C6D6F47" w14:textId="08A1671C" w:rsidR="00814518" w:rsidRDefault="008145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Department: </w:t>
            </w:r>
          </w:p>
        </w:tc>
        <w:tc>
          <w:tcPr>
            <w:tcW w:w="5305" w:type="dxa"/>
            <w:shd w:val="clear" w:color="auto" w:fill="E7E6E6" w:themeFill="background2"/>
          </w:tcPr>
          <w:p w14:paraId="06C5A383" w14:textId="13000B0D" w:rsidR="00814518" w:rsidRDefault="00814518">
            <w:pPr>
              <w:rPr>
                <w:b/>
                <w:bCs/>
              </w:rPr>
            </w:pPr>
            <w:r>
              <w:rPr>
                <w:b/>
                <w:bCs/>
              </w:rPr>
              <w:t>Submitted By:</w:t>
            </w:r>
          </w:p>
        </w:tc>
      </w:tr>
      <w:tr w:rsidR="00143F40" w14:paraId="79DA7C2A" w14:textId="77777777" w:rsidTr="3AB61FCD">
        <w:tc>
          <w:tcPr>
            <w:tcW w:w="12950" w:type="dxa"/>
            <w:gridSpan w:val="2"/>
            <w:shd w:val="clear" w:color="auto" w:fill="E7E6E6" w:themeFill="background2"/>
          </w:tcPr>
          <w:p w14:paraId="79923A7B" w14:textId="530DF29C" w:rsidR="00143F40" w:rsidRPr="00B77F27" w:rsidRDefault="00B77F27">
            <w:r w:rsidRPr="00B77F27">
              <w:rPr>
                <w:b/>
                <w:bCs/>
              </w:rPr>
              <w:t xml:space="preserve">Level </w:t>
            </w:r>
            <w:r w:rsidR="00510F77">
              <w:rPr>
                <w:b/>
                <w:bCs/>
              </w:rPr>
              <w:t>1</w:t>
            </w:r>
            <w:r w:rsidRPr="00B77F27">
              <w:rPr>
                <w:b/>
                <w:bCs/>
              </w:rPr>
              <w:t xml:space="preserve"> – Department by SLO</w:t>
            </w:r>
          </w:p>
        </w:tc>
      </w:tr>
      <w:tr w:rsidR="00143F40" w14:paraId="48944711" w14:textId="77777777" w:rsidTr="3AB61FCD">
        <w:trPr>
          <w:trHeight w:val="3302"/>
        </w:trPr>
        <w:tc>
          <w:tcPr>
            <w:tcW w:w="12950" w:type="dxa"/>
            <w:gridSpan w:val="2"/>
          </w:tcPr>
          <w:p w14:paraId="0EC05173" w14:textId="6A63662E" w:rsidR="00591B15" w:rsidRDefault="118F5BC9" w:rsidP="00B14E5C">
            <w:r>
              <w:t xml:space="preserve">Use the data presented </w:t>
            </w:r>
            <w:r w:rsidR="336B02B6">
              <w:t xml:space="preserve">in </w:t>
            </w:r>
            <w:r>
              <w:t xml:space="preserve">the </w:t>
            </w:r>
            <w:r w:rsidR="0001114C">
              <w:rPr>
                <w:i/>
                <w:iCs/>
              </w:rPr>
              <w:t>SLO x Course</w:t>
            </w:r>
            <w:r>
              <w:t xml:space="preserve"> page for this analysis. This analysis should take all courses</w:t>
            </w:r>
            <w:r w:rsidR="67CBE1A2">
              <w:t xml:space="preserve"> involved in </w:t>
            </w:r>
            <w:r w:rsidR="002B20DB">
              <w:t>general education assessment</w:t>
            </w:r>
            <w:r w:rsidR="67CBE1A2">
              <w:t xml:space="preserve"> for Fall 202</w:t>
            </w:r>
            <w:r w:rsidR="00273A92">
              <w:t>3</w:t>
            </w:r>
            <w:r>
              <w:t xml:space="preserve"> offered by the department into </w:t>
            </w:r>
            <w:r w:rsidR="00305E83">
              <w:t>account</w:t>
            </w:r>
            <w:r>
              <w:t>.</w:t>
            </w:r>
          </w:p>
          <w:p w14:paraId="743EF163" w14:textId="77777777" w:rsidR="00B14E5C" w:rsidRPr="00B14E5C" w:rsidRDefault="00B14E5C" w:rsidP="00B14E5C"/>
          <w:p w14:paraId="63EF1B41" w14:textId="77777777" w:rsidR="00591B15" w:rsidRPr="009218EC" w:rsidRDefault="00591B15" w:rsidP="00591B15">
            <w:pPr>
              <w:rPr>
                <w:i/>
                <w:iCs/>
                <w:u w:val="single"/>
              </w:rPr>
            </w:pPr>
            <w:r w:rsidRPr="009218EC">
              <w:rPr>
                <w:i/>
                <w:iCs/>
                <w:u w:val="single"/>
              </w:rPr>
              <w:t>Questions to Consider</w:t>
            </w:r>
          </w:p>
          <w:p w14:paraId="3B3FDDC9" w14:textId="201B84F5" w:rsidR="00510F77" w:rsidRDefault="00510F77" w:rsidP="3AB61FCD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i/>
                <w:iCs/>
                <w:color w:val="000000"/>
                <w:shd w:val="clear" w:color="auto" w:fill="FFFFFF"/>
              </w:rPr>
            </w:pPr>
            <w:r w:rsidRPr="3AB61FCD">
              <w:rPr>
                <w:rStyle w:val="normaltextrun"/>
                <w:i/>
                <w:iCs/>
                <w:color w:val="000000" w:themeColor="text1"/>
              </w:rPr>
              <w:t>Overall, i</w:t>
            </w:r>
            <w:r w:rsidRPr="3AB61FCD">
              <w:rPr>
                <w:i/>
                <w:iCs/>
              </w:rPr>
              <w:t xml:space="preserve">s the department satisfied with the level of student </w:t>
            </w:r>
            <w:r w:rsidR="004B706A" w:rsidRPr="3AB61FCD">
              <w:rPr>
                <w:i/>
                <w:iCs/>
              </w:rPr>
              <w:t>learning</w:t>
            </w:r>
            <w:r w:rsidRPr="3AB61FCD">
              <w:rPr>
                <w:i/>
                <w:iCs/>
              </w:rPr>
              <w:t>? If so, why? If not, why not?</w:t>
            </w:r>
          </w:p>
          <w:p w14:paraId="30FAC374" w14:textId="51B6EDAE" w:rsidR="00510F77" w:rsidRPr="001E7A64" w:rsidRDefault="00510F77" w:rsidP="001E7A64">
            <w:pPr>
              <w:pStyle w:val="ListParagraph"/>
              <w:numPr>
                <w:ilvl w:val="1"/>
                <w:numId w:val="2"/>
              </w:numP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A3F89">
              <w:rPr>
                <w:rStyle w:val="normaltextrun"/>
                <w:i/>
                <w:iCs/>
                <w:sz w:val="20"/>
                <w:szCs w:val="20"/>
              </w:rPr>
              <w:t>Note: The University established a standard benchmark for all general education student learning outcomes – at least 80% of the students participating in selected assignments earn 70%</w:t>
            </w:r>
            <w:r>
              <w:rPr>
                <w:rStyle w:val="normaltextrun"/>
                <w:i/>
                <w:iCs/>
                <w:sz w:val="20"/>
                <w:szCs w:val="20"/>
              </w:rPr>
              <w:t xml:space="preserve"> </w:t>
            </w:r>
            <w:r w:rsidRPr="00EA3F89">
              <w:rPr>
                <w:rStyle w:val="normaltextrun"/>
                <w:i/>
                <w:iCs/>
                <w:sz w:val="20"/>
                <w:szCs w:val="20"/>
              </w:rPr>
              <w:t>or better.</w:t>
            </w:r>
          </w:p>
          <w:p w14:paraId="7BDA9B19" w14:textId="031E0036" w:rsidR="00B14E5C" w:rsidRPr="00B14E5C" w:rsidRDefault="00B14E5C" w:rsidP="00510F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3AB61FCD">
              <w:rPr>
                <w:rStyle w:val="normaltextrun"/>
                <w:i/>
                <w:iCs/>
              </w:rPr>
              <w:t>Were demonstrated levels of learning consistent across different SLOs? Comment on potential sources for similarities and differences.</w:t>
            </w:r>
            <w:r w:rsidRPr="3AB61FCD">
              <w:rPr>
                <w:rStyle w:val="eop"/>
                <w:i/>
                <w:iCs/>
              </w:rPr>
              <w:t> </w:t>
            </w:r>
          </w:p>
          <w:p w14:paraId="4DDA3E49" w14:textId="739ED008" w:rsidR="00591B15" w:rsidRPr="00B14E5C" w:rsidRDefault="00B14E5C" w:rsidP="00510F77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3AB61FCD">
              <w:rPr>
                <w:rStyle w:val="normaltextrun"/>
                <w:i/>
                <w:iCs/>
              </w:rPr>
              <w:t>Where do students appear to be struggling to demonstrate that they learned the target knowledge, skills and/or values/attitudes?</w:t>
            </w:r>
            <w:r w:rsidRPr="3AB61FCD">
              <w:rPr>
                <w:rStyle w:val="eop"/>
                <w:i/>
                <w:iCs/>
              </w:rPr>
              <w:t> Comment on factors impacting student success in the SLOs.</w:t>
            </w:r>
          </w:p>
        </w:tc>
      </w:tr>
      <w:tr w:rsidR="00143F40" w14:paraId="282446AB" w14:textId="77777777" w:rsidTr="009218EC">
        <w:trPr>
          <w:trHeight w:val="5390"/>
        </w:trPr>
        <w:tc>
          <w:tcPr>
            <w:tcW w:w="12950" w:type="dxa"/>
            <w:gridSpan w:val="2"/>
          </w:tcPr>
          <w:p w14:paraId="17D5B852" w14:textId="77777777" w:rsidR="00143F40" w:rsidRDefault="00B14E5C">
            <w:r>
              <w:rPr>
                <w:i/>
                <w:iCs/>
              </w:rPr>
              <w:t>Analysis of Results</w:t>
            </w:r>
          </w:p>
          <w:p w14:paraId="5C028D60" w14:textId="77777777" w:rsidR="00C42614" w:rsidRDefault="00C42614"/>
          <w:p w14:paraId="7B773B20" w14:textId="7D0CCF44" w:rsidR="00C42614" w:rsidRPr="00B14E5C" w:rsidRDefault="00C42614"/>
        </w:tc>
      </w:tr>
    </w:tbl>
    <w:p w14:paraId="1A8747F6" w14:textId="77777777" w:rsidR="00B0053A" w:rsidRDefault="00B005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43F40" w14:paraId="31597BEC" w14:textId="77777777" w:rsidTr="3AB61FCD">
        <w:tc>
          <w:tcPr>
            <w:tcW w:w="12950" w:type="dxa"/>
            <w:shd w:val="clear" w:color="auto" w:fill="E7E6E6" w:themeFill="background2"/>
          </w:tcPr>
          <w:p w14:paraId="12B7D455" w14:textId="5AC87688" w:rsidR="00143F40" w:rsidRPr="00B14E5C" w:rsidRDefault="00B14E5C">
            <w:r>
              <w:rPr>
                <w:b/>
                <w:bCs/>
              </w:rPr>
              <w:lastRenderedPageBreak/>
              <w:t xml:space="preserve">Level </w:t>
            </w:r>
            <w:r w:rsidR="00ED5F3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Course by SLO</w:t>
            </w:r>
          </w:p>
        </w:tc>
      </w:tr>
      <w:tr w:rsidR="00143F40" w14:paraId="38A4DE48" w14:textId="77777777" w:rsidTr="3AB61FCD">
        <w:trPr>
          <w:trHeight w:val="3842"/>
        </w:trPr>
        <w:tc>
          <w:tcPr>
            <w:tcW w:w="12950" w:type="dxa"/>
          </w:tcPr>
          <w:p w14:paraId="7C3D0A66" w14:textId="6138D944" w:rsidR="00B14E5C" w:rsidRDefault="61913A37" w:rsidP="00B14E5C">
            <w:r>
              <w:t xml:space="preserve">Use the data presented </w:t>
            </w:r>
            <w:r w:rsidR="34E8E675">
              <w:t xml:space="preserve">in </w:t>
            </w:r>
            <w:r>
              <w:t xml:space="preserve">the </w:t>
            </w:r>
            <w:r w:rsidR="002205CD">
              <w:rPr>
                <w:i/>
                <w:iCs/>
              </w:rPr>
              <w:t>SLO x Course</w:t>
            </w:r>
            <w:r>
              <w:t xml:space="preserve"> page for this analysis. </w:t>
            </w:r>
          </w:p>
          <w:p w14:paraId="29EC38A0" w14:textId="664518A1" w:rsidR="00B14E5C" w:rsidRDefault="00B14E5C" w:rsidP="00B14E5C"/>
          <w:p w14:paraId="03CED5C6" w14:textId="6FE3AA3E" w:rsidR="00B14E5C" w:rsidRPr="009218EC" w:rsidRDefault="00B14E5C" w:rsidP="00B14E5C">
            <w:pPr>
              <w:rPr>
                <w:i/>
                <w:iCs/>
                <w:u w:val="single"/>
              </w:rPr>
            </w:pPr>
            <w:r w:rsidRPr="009218EC">
              <w:rPr>
                <w:i/>
                <w:iCs/>
                <w:u w:val="single"/>
              </w:rPr>
              <w:t>Questions to Consider:</w:t>
            </w:r>
          </w:p>
          <w:p w14:paraId="6F22B31C" w14:textId="2E9FB04E" w:rsidR="00B14E5C" w:rsidRPr="00F433FA" w:rsidRDefault="00B14E5C" w:rsidP="00B14E5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F433FA">
              <w:rPr>
                <w:rStyle w:val="normaltextrun"/>
                <w:i/>
                <w:iCs/>
              </w:rPr>
              <w:t>Were demonstrated levels of learning consistent across different courses? Comment on potential sources for similarities and differences.</w:t>
            </w:r>
            <w:r w:rsidRPr="00F433FA">
              <w:rPr>
                <w:rStyle w:val="eop"/>
                <w:i/>
                <w:iCs/>
              </w:rPr>
              <w:t> </w:t>
            </w:r>
          </w:p>
          <w:p w14:paraId="73ACC05F" w14:textId="3A6F88F2" w:rsidR="00A87CDC" w:rsidRDefault="61913A37" w:rsidP="3AB61FC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3AB61FCD">
              <w:rPr>
                <w:rStyle w:val="normaltextrun"/>
                <w:i/>
                <w:iCs/>
              </w:rPr>
              <w:t xml:space="preserve">Did students struggle with some SLOs in some </w:t>
            </w:r>
            <w:r w:rsidR="5760F283" w:rsidRPr="3AB61FCD">
              <w:rPr>
                <w:rStyle w:val="normaltextrun"/>
                <w:i/>
                <w:iCs/>
              </w:rPr>
              <w:t>courses</w:t>
            </w:r>
            <w:r w:rsidRPr="3AB61FCD">
              <w:rPr>
                <w:rStyle w:val="normaltextrun"/>
                <w:i/>
                <w:iCs/>
              </w:rPr>
              <w:t xml:space="preserve"> more than in others? </w:t>
            </w:r>
            <w:r w:rsidR="00305E83" w:rsidRPr="3AB61FCD">
              <w:rPr>
                <w:rStyle w:val="normaltextrun"/>
                <w:i/>
                <w:iCs/>
              </w:rPr>
              <w:t>Comment on</w:t>
            </w:r>
            <w:r w:rsidR="451FD2C5" w:rsidRPr="3AB61FCD">
              <w:rPr>
                <w:rStyle w:val="normaltextrun"/>
                <w:i/>
                <w:iCs/>
              </w:rPr>
              <w:t xml:space="preserve"> </w:t>
            </w:r>
            <w:r w:rsidR="00305E83" w:rsidRPr="3AB61FCD">
              <w:rPr>
                <w:rStyle w:val="normaltextrun"/>
                <w:i/>
                <w:iCs/>
              </w:rPr>
              <w:t>any</w:t>
            </w:r>
            <w:r w:rsidR="451FD2C5" w:rsidRPr="3AB61FCD">
              <w:rPr>
                <w:rStyle w:val="normaltextrun"/>
                <w:i/>
                <w:iCs/>
              </w:rPr>
              <w:t xml:space="preserve"> differences</w:t>
            </w:r>
            <w:r w:rsidR="39C3954F" w:rsidRPr="3AB61FCD">
              <w:rPr>
                <w:rStyle w:val="normaltextrun"/>
                <w:i/>
                <w:iCs/>
              </w:rPr>
              <w:t xml:space="preserve"> and the contributing factors</w:t>
            </w:r>
            <w:r w:rsidR="7F4E9FDA" w:rsidRPr="3AB61FCD">
              <w:rPr>
                <w:rStyle w:val="normaltextrun"/>
                <w:i/>
                <w:iCs/>
              </w:rPr>
              <w:t>.</w:t>
            </w:r>
          </w:p>
          <w:p w14:paraId="63E58CB8" w14:textId="705156DC" w:rsidR="002B20DB" w:rsidRPr="002B20DB" w:rsidRDefault="002B20DB" w:rsidP="3AB61FC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02B20DB">
              <w:rPr>
                <w:rStyle w:val="normaltextrun"/>
                <w:i/>
                <w:iCs/>
                <w:shd w:val="clear" w:color="auto" w:fill="FFFFFF"/>
              </w:rPr>
              <w:t>For courses with face-to-face and online sections, were demonstrated levels of learning consistent across different delivery modes? Comment on potential sources for similarities and differences. </w:t>
            </w:r>
            <w:r w:rsidRPr="002B20DB">
              <w:rPr>
                <w:rStyle w:val="eop"/>
                <w:i/>
                <w:iCs/>
                <w:shd w:val="clear" w:color="auto" w:fill="FFFFFF"/>
              </w:rPr>
              <w:t> </w:t>
            </w:r>
          </w:p>
          <w:p w14:paraId="2B632883" w14:textId="7645375C" w:rsidR="00B0053A" w:rsidRPr="00B0053A" w:rsidRDefault="00B0053A" w:rsidP="00B0053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B20DB">
              <w:rPr>
                <w:rStyle w:val="normaltextrun"/>
                <w:i/>
                <w:iCs/>
              </w:rPr>
              <w:t>In cases where there are outlier courses, some circumstances to consider incl</w:t>
            </w:r>
            <w:r>
              <w:rPr>
                <w:rStyle w:val="normaltextrun"/>
                <w:i/>
                <w:iCs/>
              </w:rPr>
              <w:t>ude:</w:t>
            </w:r>
          </w:p>
          <w:p w14:paraId="12001FA0" w14:textId="6BF8BD17" w:rsidR="00B475A1" w:rsidRDefault="00AD11A1" w:rsidP="00B0053A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 xml:space="preserve">Did </w:t>
            </w:r>
            <w:r w:rsidR="00D641FB">
              <w:rPr>
                <w:i/>
                <w:iCs/>
              </w:rPr>
              <w:t>all</w:t>
            </w:r>
            <w:r w:rsidR="001B10AD">
              <w:rPr>
                <w:i/>
                <w:iCs/>
              </w:rPr>
              <w:t xml:space="preserve"> courses provide</w:t>
            </w:r>
            <w:r w:rsidR="00D641F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students </w:t>
            </w:r>
            <w:r w:rsidR="001B10AD">
              <w:rPr>
                <w:i/>
                <w:iCs/>
              </w:rPr>
              <w:t>with an</w:t>
            </w:r>
            <w:r>
              <w:rPr>
                <w:i/>
                <w:iCs/>
              </w:rPr>
              <w:t xml:space="preserve"> adequate opportunity to </w:t>
            </w:r>
            <w:r w:rsidR="00483CB8">
              <w:rPr>
                <w:i/>
                <w:iCs/>
              </w:rPr>
              <w:t xml:space="preserve">learn and practice </w:t>
            </w:r>
            <w:r w:rsidR="007212EC">
              <w:rPr>
                <w:i/>
                <w:iCs/>
              </w:rPr>
              <w:t xml:space="preserve">each </w:t>
            </w:r>
            <w:r w:rsidR="00483CB8">
              <w:rPr>
                <w:i/>
                <w:iCs/>
              </w:rPr>
              <w:t>SLO before assessment?</w:t>
            </w:r>
          </w:p>
          <w:p w14:paraId="50F3EBAB" w14:textId="1D7B75C3" w:rsidR="00B0053A" w:rsidRPr="00F433FA" w:rsidRDefault="00A60027" w:rsidP="00B0053A">
            <w:pPr>
              <w:pStyle w:val="paragraph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</w:pPr>
            <w:r>
              <w:rPr>
                <w:i/>
                <w:iCs/>
              </w:rPr>
              <w:t>Do the course objectives</w:t>
            </w:r>
            <w:r w:rsidR="00373ACE">
              <w:rPr>
                <w:i/>
                <w:iCs/>
              </w:rPr>
              <w:t xml:space="preserve"> clearly</w:t>
            </w:r>
            <w:r>
              <w:rPr>
                <w:i/>
                <w:iCs/>
              </w:rPr>
              <w:t xml:space="preserve"> align with the general education SLOs assigned to the course</w:t>
            </w:r>
            <w:r w:rsidR="007A2C6A">
              <w:rPr>
                <w:i/>
                <w:iCs/>
              </w:rPr>
              <w:t>?</w:t>
            </w:r>
          </w:p>
        </w:tc>
      </w:tr>
      <w:tr w:rsidR="00F433FA" w14:paraId="5EBE6914" w14:textId="77777777" w:rsidTr="009218EC">
        <w:trPr>
          <w:trHeight w:val="5750"/>
        </w:trPr>
        <w:tc>
          <w:tcPr>
            <w:tcW w:w="12950" w:type="dxa"/>
          </w:tcPr>
          <w:p w14:paraId="476D2451" w14:textId="77777777" w:rsidR="00F433FA" w:rsidRDefault="00F433FA" w:rsidP="00B14E5C">
            <w:r>
              <w:rPr>
                <w:i/>
                <w:iCs/>
              </w:rPr>
              <w:t>Analysis of Results</w:t>
            </w:r>
          </w:p>
          <w:p w14:paraId="66F4F741" w14:textId="67827656" w:rsidR="00F433FA" w:rsidRPr="00F433FA" w:rsidRDefault="00F433FA" w:rsidP="00B14E5C"/>
        </w:tc>
      </w:tr>
    </w:tbl>
    <w:p w14:paraId="50F74184" w14:textId="77777777" w:rsidR="00814518" w:rsidRDefault="008145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433FA" w14:paraId="7548AEE3" w14:textId="77777777" w:rsidTr="3AB61FCD">
        <w:tc>
          <w:tcPr>
            <w:tcW w:w="12950" w:type="dxa"/>
            <w:shd w:val="clear" w:color="auto" w:fill="E7E6E6" w:themeFill="background2"/>
          </w:tcPr>
          <w:p w14:paraId="0D399653" w14:textId="2461825F" w:rsidR="00F433FA" w:rsidRPr="00F433FA" w:rsidRDefault="00F433FA" w:rsidP="00B14E5C">
            <w:pPr>
              <w:rPr>
                <w:b/>
                <w:bCs/>
              </w:rPr>
            </w:pPr>
            <w:r w:rsidRPr="00F433FA">
              <w:rPr>
                <w:b/>
                <w:bCs/>
              </w:rPr>
              <w:lastRenderedPageBreak/>
              <w:t xml:space="preserve">Level </w:t>
            </w:r>
            <w:r w:rsidR="00ED5F3B">
              <w:rPr>
                <w:b/>
                <w:bCs/>
              </w:rPr>
              <w:t>3</w:t>
            </w:r>
            <w:r w:rsidRPr="00F433FA">
              <w:rPr>
                <w:b/>
                <w:bCs/>
              </w:rPr>
              <w:t xml:space="preserve"> – Course by Section</w:t>
            </w:r>
          </w:p>
        </w:tc>
      </w:tr>
      <w:tr w:rsidR="00F433FA" w14:paraId="08260439" w14:textId="77777777" w:rsidTr="3AB61FCD">
        <w:trPr>
          <w:trHeight w:val="2492"/>
        </w:trPr>
        <w:tc>
          <w:tcPr>
            <w:tcW w:w="12950" w:type="dxa"/>
          </w:tcPr>
          <w:p w14:paraId="29303772" w14:textId="17789528" w:rsidR="00F433FA" w:rsidRDefault="0BC71631" w:rsidP="00F433FA">
            <w:r>
              <w:t xml:space="preserve">Use the data presented </w:t>
            </w:r>
            <w:r w:rsidR="72F41DBB">
              <w:t xml:space="preserve">in </w:t>
            </w:r>
            <w:r>
              <w:t xml:space="preserve">the </w:t>
            </w:r>
            <w:r w:rsidR="00EB7799">
              <w:rPr>
                <w:i/>
                <w:iCs/>
              </w:rPr>
              <w:t>SLO x Course Section</w:t>
            </w:r>
            <w:r>
              <w:t xml:space="preserve"> page for this analysis. </w:t>
            </w:r>
          </w:p>
          <w:p w14:paraId="39CBE682" w14:textId="77777777" w:rsidR="00F433FA" w:rsidRDefault="00F433FA" w:rsidP="00F433FA"/>
          <w:p w14:paraId="5E56D7C0" w14:textId="6F774074" w:rsidR="00F433FA" w:rsidRPr="009218EC" w:rsidRDefault="00F433FA" w:rsidP="00F433FA">
            <w:pPr>
              <w:rPr>
                <w:i/>
                <w:iCs/>
                <w:u w:val="single"/>
              </w:rPr>
            </w:pPr>
            <w:r w:rsidRPr="009218EC">
              <w:rPr>
                <w:i/>
                <w:iCs/>
                <w:u w:val="single"/>
              </w:rPr>
              <w:t>Questions to Consider:</w:t>
            </w:r>
          </w:p>
          <w:p w14:paraId="27894B26" w14:textId="03C169C0" w:rsidR="00F433FA" w:rsidRDefault="009A4B2A" w:rsidP="008B34C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i/>
                <w:iCs/>
              </w:rPr>
            </w:pPr>
            <w:r w:rsidRPr="009A4B2A">
              <w:rPr>
                <w:rStyle w:val="normaltextrun"/>
                <w:i/>
                <w:iCs/>
              </w:rPr>
              <w:t xml:space="preserve">Were demonstrated levels of learning consistent across </w:t>
            </w:r>
            <w:r w:rsidR="002D0A47">
              <w:rPr>
                <w:rStyle w:val="normaltextrun"/>
                <w:i/>
                <w:iCs/>
              </w:rPr>
              <w:t xml:space="preserve">different </w:t>
            </w:r>
            <w:r w:rsidRPr="009A4B2A">
              <w:rPr>
                <w:rStyle w:val="normaltextrun"/>
                <w:i/>
                <w:iCs/>
              </w:rPr>
              <w:t>sections</w:t>
            </w:r>
            <w:r w:rsidR="00305E83" w:rsidRPr="00305E83">
              <w:rPr>
                <w:rStyle w:val="normaltextrun"/>
                <w:i/>
                <w:iCs/>
              </w:rPr>
              <w:t xml:space="preserve"> of the same course</w:t>
            </w:r>
            <w:r w:rsidRPr="009A4B2A">
              <w:rPr>
                <w:rStyle w:val="normaltextrun"/>
                <w:i/>
                <w:iCs/>
              </w:rPr>
              <w:t>? Comment on potential sources for similarities and differences.</w:t>
            </w:r>
            <w:r w:rsidRPr="009A4B2A">
              <w:rPr>
                <w:rStyle w:val="eop"/>
                <w:i/>
                <w:iCs/>
              </w:rPr>
              <w:t> </w:t>
            </w:r>
          </w:p>
          <w:p w14:paraId="4B1D1071" w14:textId="54C5B0A8" w:rsidR="00B0053A" w:rsidRPr="00B0053A" w:rsidRDefault="00B0053A" w:rsidP="008B34C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3AB61FCD">
              <w:rPr>
                <w:rStyle w:val="normaltextrun"/>
                <w:i/>
                <w:iCs/>
              </w:rPr>
              <w:t>In cases where there are outlier sections, some circumstances to consider include:</w:t>
            </w:r>
          </w:p>
          <w:p w14:paraId="60591784" w14:textId="1CA675FB" w:rsidR="00AE36FD" w:rsidRPr="002B20DB" w:rsidRDefault="00322417" w:rsidP="008B34CF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2B20DB">
              <w:rPr>
                <w:i/>
                <w:iCs/>
              </w:rPr>
              <w:t>Differences in</w:t>
            </w:r>
            <w:r w:rsidR="002218A1" w:rsidRPr="002B20DB">
              <w:rPr>
                <w:i/>
                <w:iCs/>
              </w:rPr>
              <w:t xml:space="preserve"> </w:t>
            </w:r>
            <w:r w:rsidRPr="002B20DB">
              <w:rPr>
                <w:i/>
                <w:iCs/>
              </w:rPr>
              <w:t>i</w:t>
            </w:r>
            <w:r w:rsidR="00AE36FD" w:rsidRPr="002B20DB">
              <w:rPr>
                <w:i/>
                <w:iCs/>
              </w:rPr>
              <w:t>nstructor</w:t>
            </w:r>
            <w:r w:rsidRPr="002B20DB">
              <w:rPr>
                <w:i/>
                <w:iCs/>
              </w:rPr>
              <w:t xml:space="preserve"> experience</w:t>
            </w:r>
            <w:r w:rsidR="00AE36FD" w:rsidRPr="002B20DB">
              <w:rPr>
                <w:i/>
                <w:iCs/>
              </w:rPr>
              <w:t xml:space="preserve">, </w:t>
            </w:r>
            <w:r w:rsidRPr="002B20DB">
              <w:rPr>
                <w:i/>
                <w:iCs/>
              </w:rPr>
              <w:t>course materials</w:t>
            </w:r>
            <w:r w:rsidR="001558CD" w:rsidRPr="002B20DB">
              <w:rPr>
                <w:i/>
                <w:iCs/>
              </w:rPr>
              <w:t xml:space="preserve">, </w:t>
            </w:r>
            <w:r w:rsidR="00CD65B5" w:rsidRPr="002B20DB">
              <w:rPr>
                <w:i/>
                <w:iCs/>
              </w:rPr>
              <w:t>assignments</w:t>
            </w:r>
            <w:r w:rsidRPr="002B20DB">
              <w:rPr>
                <w:i/>
                <w:iCs/>
              </w:rPr>
              <w:t>, textbooks</w:t>
            </w:r>
            <w:r w:rsidR="001B1CC9" w:rsidRPr="002B20DB">
              <w:rPr>
                <w:i/>
                <w:iCs/>
              </w:rPr>
              <w:t xml:space="preserve">, </w:t>
            </w:r>
            <w:r w:rsidR="00B2770D" w:rsidRPr="002B20DB">
              <w:rPr>
                <w:i/>
                <w:iCs/>
              </w:rPr>
              <w:t>etc.</w:t>
            </w:r>
          </w:p>
          <w:p w14:paraId="27B03315" w14:textId="542CE2CA" w:rsidR="00B2770D" w:rsidRPr="002B20DB" w:rsidRDefault="00E97CEE" w:rsidP="008B34CF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Differences in approach to assessing general education student learning outcomes</w:t>
            </w:r>
            <w:r w:rsidR="00C56A7F">
              <w:rPr>
                <w:i/>
                <w:iCs/>
              </w:rPr>
              <w:t>.</w:t>
            </w:r>
          </w:p>
          <w:p w14:paraId="3F966824" w14:textId="73E84617" w:rsidR="00B0053A" w:rsidRPr="009A4B2A" w:rsidRDefault="00B0053A" w:rsidP="008B34CF">
            <w:pPr>
              <w:pStyle w:val="paragraph"/>
              <w:numPr>
                <w:ilvl w:val="1"/>
                <w:numId w:val="6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</w:tc>
      </w:tr>
      <w:tr w:rsidR="00F433FA" w14:paraId="29F2151A" w14:textId="77777777" w:rsidTr="009218EC">
        <w:trPr>
          <w:trHeight w:val="6803"/>
        </w:trPr>
        <w:tc>
          <w:tcPr>
            <w:tcW w:w="12950" w:type="dxa"/>
          </w:tcPr>
          <w:p w14:paraId="7379FFA9" w14:textId="77777777" w:rsidR="00F433FA" w:rsidRPr="009A4B2A" w:rsidRDefault="009A4B2A" w:rsidP="00B14E5C">
            <w:r w:rsidRPr="009A4B2A">
              <w:rPr>
                <w:i/>
                <w:iCs/>
              </w:rPr>
              <w:t xml:space="preserve">Analysis of Results </w:t>
            </w:r>
          </w:p>
          <w:p w14:paraId="1BBFD8EF" w14:textId="2CC073DC" w:rsidR="009A4B2A" w:rsidRPr="009A4B2A" w:rsidRDefault="009A4B2A" w:rsidP="00B14E5C"/>
        </w:tc>
      </w:tr>
    </w:tbl>
    <w:p w14:paraId="04138070" w14:textId="77777777" w:rsidR="00B0053A" w:rsidRDefault="00B005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4B2A" w14:paraId="3004F9CE" w14:textId="77777777" w:rsidTr="6DB53DFD">
        <w:tc>
          <w:tcPr>
            <w:tcW w:w="12950" w:type="dxa"/>
            <w:shd w:val="clear" w:color="auto" w:fill="E7E6E6" w:themeFill="background2"/>
          </w:tcPr>
          <w:p w14:paraId="31554A02" w14:textId="30D5E19C" w:rsidR="009A4B2A" w:rsidRPr="009A4B2A" w:rsidRDefault="00F47709" w:rsidP="00B14E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Catalog – Assignment Name by Course Section &amp; SLO</w:t>
            </w:r>
          </w:p>
        </w:tc>
      </w:tr>
      <w:tr w:rsidR="009A4B2A" w14:paraId="06C0F67E" w14:textId="77777777" w:rsidTr="001E7A64">
        <w:trPr>
          <w:trHeight w:val="3302"/>
        </w:trPr>
        <w:tc>
          <w:tcPr>
            <w:tcW w:w="12950" w:type="dxa"/>
          </w:tcPr>
          <w:p w14:paraId="0F4B3D48" w14:textId="60E1291F" w:rsidR="009A4B2A" w:rsidRDefault="53F4210A" w:rsidP="009A4B2A">
            <w:r>
              <w:t xml:space="preserve">Use the data presented </w:t>
            </w:r>
            <w:r w:rsidR="34E8E675">
              <w:t xml:space="preserve">in </w:t>
            </w:r>
            <w:r>
              <w:t xml:space="preserve">the </w:t>
            </w:r>
            <w:r w:rsidR="00F47709">
              <w:rPr>
                <w:i/>
                <w:iCs/>
              </w:rPr>
              <w:t>Catalog</w:t>
            </w:r>
            <w:r>
              <w:t xml:space="preserve"> page for this analysis. This analysis should take all courses offered by the department into </w:t>
            </w:r>
            <w:r w:rsidR="00305E83">
              <w:t>account</w:t>
            </w:r>
            <w:r>
              <w:t>.</w:t>
            </w:r>
          </w:p>
          <w:p w14:paraId="547A9EC3" w14:textId="31E8DE15" w:rsidR="009A4B2A" w:rsidRDefault="009A4B2A" w:rsidP="009A4B2A"/>
          <w:p w14:paraId="4D9CA52B" w14:textId="656DE7CF" w:rsidR="009A4B2A" w:rsidRPr="009218EC" w:rsidRDefault="009A4B2A" w:rsidP="009A4B2A">
            <w:pPr>
              <w:rPr>
                <w:u w:val="single"/>
              </w:rPr>
            </w:pPr>
            <w:r w:rsidRPr="009218EC">
              <w:rPr>
                <w:i/>
                <w:iCs/>
                <w:u w:val="single"/>
              </w:rPr>
              <w:t>Questions to Consider</w:t>
            </w:r>
            <w:r w:rsidRPr="009218EC">
              <w:rPr>
                <w:u w:val="single"/>
              </w:rPr>
              <w:t>:</w:t>
            </w:r>
          </w:p>
          <w:p w14:paraId="0B9D14F5" w14:textId="77777777" w:rsidR="009A4B2A" w:rsidRPr="009A4B2A" w:rsidRDefault="009A4B2A" w:rsidP="009A4B2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9A4B2A">
              <w:rPr>
                <w:rStyle w:val="normaltextrun"/>
                <w:i/>
                <w:iCs/>
              </w:rPr>
              <w:t>How are the chosen assignments and assignment prompts a valid and reliable method to assess the SLOs?</w:t>
            </w:r>
            <w:r w:rsidRPr="009A4B2A">
              <w:rPr>
                <w:rStyle w:val="eop"/>
                <w:i/>
                <w:iCs/>
              </w:rPr>
              <w:t> </w:t>
            </w:r>
          </w:p>
          <w:p w14:paraId="2439A1E5" w14:textId="77777777" w:rsidR="009A4B2A" w:rsidRPr="009A4B2A" w:rsidRDefault="009A4B2A" w:rsidP="009A4B2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 w:rsidRPr="009A4B2A">
              <w:rPr>
                <w:rStyle w:val="normaltextrun"/>
                <w:i/>
                <w:iCs/>
              </w:rPr>
              <w:t>When multiple different assignments are used to assess a single SLO, which assignment allows students the best opportunity to demonstrate mastery of the target SLO? Beyond the one best-fitting assignment, how does each additional assignment provide value for SLO assessment?</w:t>
            </w:r>
            <w:r w:rsidRPr="009A4B2A">
              <w:rPr>
                <w:rStyle w:val="eop"/>
                <w:i/>
                <w:iCs/>
              </w:rPr>
              <w:t> </w:t>
            </w:r>
          </w:p>
          <w:p w14:paraId="1E1AD743" w14:textId="44FFCBD0" w:rsidR="009A4B2A" w:rsidRPr="009A4B2A" w:rsidRDefault="009A4B2A" w:rsidP="009A4B2A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</w:pPr>
            <w:r w:rsidRPr="009A4B2A">
              <w:rPr>
                <w:rStyle w:val="normaltextrun"/>
                <w:i/>
                <w:iCs/>
              </w:rPr>
              <w:t>When multiple SLOs are assessed using a single assignment, which SLO is best measured by the selected assignment or a portion of the selected assignment? Are there alternative assignments or portions of assignments that may be better fitting for assessment of the remaining SLOs?</w:t>
            </w:r>
            <w:r w:rsidRPr="009A4B2A">
              <w:rPr>
                <w:rStyle w:val="eop"/>
                <w:i/>
                <w:iCs/>
              </w:rPr>
              <w:t> </w:t>
            </w:r>
          </w:p>
        </w:tc>
      </w:tr>
      <w:tr w:rsidR="009A4B2A" w14:paraId="69BF96FD" w14:textId="77777777" w:rsidTr="009218EC">
        <w:trPr>
          <w:trHeight w:val="6110"/>
        </w:trPr>
        <w:tc>
          <w:tcPr>
            <w:tcW w:w="12950" w:type="dxa"/>
          </w:tcPr>
          <w:p w14:paraId="4BAC36D3" w14:textId="77777777" w:rsidR="009A4B2A" w:rsidRDefault="009A4B2A" w:rsidP="00B14E5C">
            <w:r>
              <w:rPr>
                <w:i/>
                <w:iCs/>
              </w:rPr>
              <w:t>Analysis of Results</w:t>
            </w:r>
          </w:p>
          <w:p w14:paraId="429C630F" w14:textId="77777777" w:rsidR="00493076" w:rsidRDefault="00493076" w:rsidP="00B14E5C"/>
          <w:p w14:paraId="439FEFCE" w14:textId="4F073018" w:rsidR="00CC1056" w:rsidRPr="00CC1056" w:rsidRDefault="00CC1056" w:rsidP="00B14E5C"/>
        </w:tc>
      </w:tr>
    </w:tbl>
    <w:p w14:paraId="6E5CA4CA" w14:textId="77777777" w:rsidR="00B0053A" w:rsidRDefault="00B005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4B2A" w14:paraId="198041D3" w14:textId="77777777" w:rsidTr="6DB53DFD">
        <w:tc>
          <w:tcPr>
            <w:tcW w:w="12950" w:type="dxa"/>
            <w:shd w:val="clear" w:color="auto" w:fill="E7E6E6" w:themeFill="background2"/>
          </w:tcPr>
          <w:p w14:paraId="2A5BA972" w14:textId="7B32FE8F" w:rsidR="009A4B2A" w:rsidRPr="001F7404" w:rsidRDefault="001F7404" w:rsidP="00B14E5C">
            <w:pPr>
              <w:rPr>
                <w:b/>
                <w:bCs/>
              </w:rPr>
            </w:pPr>
            <w:r w:rsidRPr="001F7404">
              <w:rPr>
                <w:b/>
                <w:bCs/>
              </w:rPr>
              <w:lastRenderedPageBreak/>
              <w:t>Overall Analysis</w:t>
            </w:r>
          </w:p>
        </w:tc>
      </w:tr>
      <w:tr w:rsidR="009A4B2A" w14:paraId="39A46C99" w14:textId="77777777" w:rsidTr="001E7A64">
        <w:trPr>
          <w:trHeight w:val="2222"/>
        </w:trPr>
        <w:tc>
          <w:tcPr>
            <w:tcW w:w="12950" w:type="dxa"/>
          </w:tcPr>
          <w:p w14:paraId="2EC1CE48" w14:textId="72191A7D" w:rsidR="001F7404" w:rsidRDefault="00493076" w:rsidP="00493076">
            <w:r>
              <w:t>The Overall Analysis draws together the observations/comments from the previous level analyses (1-</w:t>
            </w:r>
            <w:r w:rsidR="00F47709">
              <w:t>3</w:t>
            </w:r>
            <w:r w:rsidR="001D33A1">
              <w:t xml:space="preserve"> and Catalog</w:t>
            </w:r>
            <w:r>
              <w:t xml:space="preserve">) to form a comprehensive review of what is occurring in the general education courses offered by the department. </w:t>
            </w:r>
          </w:p>
          <w:p w14:paraId="6EEC0EF5" w14:textId="77777777" w:rsidR="000279D4" w:rsidRDefault="000279D4" w:rsidP="00493076"/>
          <w:p w14:paraId="43908FDC" w14:textId="77777777" w:rsidR="000279D4" w:rsidRPr="009218EC" w:rsidRDefault="000279D4" w:rsidP="00493076">
            <w:pPr>
              <w:rPr>
                <w:i/>
                <w:iCs/>
                <w:u w:val="single"/>
              </w:rPr>
            </w:pPr>
            <w:r w:rsidRPr="009218EC">
              <w:rPr>
                <w:i/>
                <w:iCs/>
                <w:u w:val="single"/>
              </w:rPr>
              <w:t>Questions to Consider:</w:t>
            </w:r>
          </w:p>
          <w:p w14:paraId="61ED06F7" w14:textId="1EE7EBF9" w:rsidR="000279D4" w:rsidRDefault="000279D4" w:rsidP="000279D4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What are the major takeaways from the results for levels 1-</w:t>
            </w:r>
            <w:r w:rsidR="001D33A1">
              <w:rPr>
                <w:i/>
                <w:iCs/>
              </w:rPr>
              <w:t>3</w:t>
            </w:r>
            <w:r w:rsidR="00DE37F4">
              <w:rPr>
                <w:i/>
                <w:iCs/>
              </w:rPr>
              <w:t xml:space="preserve"> and </w:t>
            </w:r>
            <w:r w:rsidR="002B20DB">
              <w:rPr>
                <w:i/>
                <w:iCs/>
              </w:rPr>
              <w:t>Catalog?</w:t>
            </w:r>
          </w:p>
          <w:p w14:paraId="304C73D2" w14:textId="77777777" w:rsidR="000279D4" w:rsidRDefault="000279D4" w:rsidP="000279D4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What are the recurring themes in the analyses, if any?</w:t>
            </w:r>
          </w:p>
          <w:p w14:paraId="69F36632" w14:textId="0E9141DC" w:rsidR="000279D4" w:rsidRPr="000279D4" w:rsidRDefault="000279D4" w:rsidP="000279D4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Taken together, what do the above analyses say about the department’s general education offerings?</w:t>
            </w:r>
          </w:p>
        </w:tc>
      </w:tr>
      <w:tr w:rsidR="00493076" w14:paraId="6E4D18B1" w14:textId="77777777" w:rsidTr="009218EC">
        <w:trPr>
          <w:trHeight w:val="6470"/>
        </w:trPr>
        <w:tc>
          <w:tcPr>
            <w:tcW w:w="12950" w:type="dxa"/>
          </w:tcPr>
          <w:p w14:paraId="442106B7" w14:textId="28A46C52" w:rsidR="00493076" w:rsidRPr="00493076" w:rsidRDefault="00493076" w:rsidP="00493076">
            <w:pPr>
              <w:rPr>
                <w:i/>
                <w:iCs/>
              </w:rPr>
            </w:pPr>
            <w:r>
              <w:rPr>
                <w:i/>
                <w:iCs/>
              </w:rPr>
              <w:t>Overall Analysis</w:t>
            </w:r>
          </w:p>
          <w:p w14:paraId="0975265B" w14:textId="165DB9CC" w:rsidR="00493076" w:rsidRDefault="00493076" w:rsidP="00493076"/>
        </w:tc>
      </w:tr>
    </w:tbl>
    <w:p w14:paraId="7398A4B9" w14:textId="64E1ADE3" w:rsidR="00143F40" w:rsidRDefault="00143F40">
      <w:pPr>
        <w:rPr>
          <w:b/>
          <w:bCs/>
        </w:rPr>
      </w:pPr>
    </w:p>
    <w:p w14:paraId="40D8BFB3" w14:textId="563EF9FC" w:rsidR="00EA3F89" w:rsidRDefault="00EA3F89">
      <w:pPr>
        <w:rPr>
          <w:b/>
          <w:bCs/>
        </w:rPr>
      </w:pPr>
    </w:p>
    <w:p w14:paraId="49092F15" w14:textId="0060201C" w:rsidR="00EA3F89" w:rsidRDefault="00EA3F89">
      <w:pPr>
        <w:rPr>
          <w:b/>
          <w:bCs/>
        </w:rPr>
      </w:pPr>
    </w:p>
    <w:p w14:paraId="6106F280" w14:textId="0B9CD6A4" w:rsidR="005656F5" w:rsidRDefault="005656F5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A3F89" w14:paraId="0F705996" w14:textId="77777777" w:rsidTr="3AB61FCD">
        <w:tc>
          <w:tcPr>
            <w:tcW w:w="12950" w:type="dxa"/>
            <w:shd w:val="clear" w:color="auto" w:fill="E7E6E6" w:themeFill="background2"/>
          </w:tcPr>
          <w:p w14:paraId="6937742A" w14:textId="031C562E" w:rsidR="00EA3F89" w:rsidRPr="00EA3F89" w:rsidRDefault="00EA3F89">
            <w:pPr>
              <w:rPr>
                <w:b/>
                <w:bCs/>
              </w:rPr>
            </w:pPr>
            <w:r w:rsidRPr="00EA3F89">
              <w:rPr>
                <w:b/>
                <w:bCs/>
              </w:rPr>
              <w:lastRenderedPageBreak/>
              <w:t>Improvement Plan</w:t>
            </w:r>
          </w:p>
        </w:tc>
      </w:tr>
      <w:tr w:rsidR="00EA3F89" w14:paraId="261F6673" w14:textId="77777777" w:rsidTr="009218EC">
        <w:trPr>
          <w:trHeight w:val="5552"/>
        </w:trPr>
        <w:tc>
          <w:tcPr>
            <w:tcW w:w="12950" w:type="dxa"/>
          </w:tcPr>
          <w:p w14:paraId="3FFCB331" w14:textId="4E491D45" w:rsidR="00EA3F89" w:rsidRDefault="00EA3F89" w:rsidP="00EA3F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 xml:space="preserve">Based upon the above analysis, generate a plan for improving student learning and/or the related assessment process. An improvement plan must be developed even if the 80% threshold was met. While it is cause for celebration when students demonstrate </w:t>
            </w:r>
            <w:r w:rsidR="00B00B7C">
              <w:rPr>
                <w:rStyle w:val="normaltextrun"/>
              </w:rPr>
              <w:t xml:space="preserve">learning on the </w:t>
            </w:r>
            <w:r>
              <w:rPr>
                <w:rStyle w:val="normaltextrun"/>
              </w:rPr>
              <w:t xml:space="preserve">SLOs, further refinement is possible, and departments are asked to ferret </w:t>
            </w:r>
            <w:r w:rsidR="00B00B7C">
              <w:rPr>
                <w:rStyle w:val="normaltextrun"/>
              </w:rPr>
              <w:t xml:space="preserve">out </w:t>
            </w:r>
            <w:r>
              <w:rPr>
                <w:rStyle w:val="normaltextrun"/>
              </w:rPr>
              <w:t xml:space="preserve">those opportunities. Continuous improvement </w:t>
            </w:r>
            <w:r w:rsidR="001D375A">
              <w:rPr>
                <w:rStyle w:val="normaltextrun"/>
              </w:rPr>
              <w:t xml:space="preserve">of student learning </w:t>
            </w:r>
            <w:r>
              <w:rPr>
                <w:rStyle w:val="normaltextrun"/>
              </w:rPr>
              <w:t>is the primary motivator behind general education assessment. </w:t>
            </w:r>
            <w:r w:rsidR="009825BE">
              <w:rPr>
                <w:rStyle w:val="normaltextrun"/>
              </w:rPr>
              <w:t>(The Gen Ed SLOs Improvement Actions Guide attached to the original message is intended to support departments as they consider improvement plan options.)</w:t>
            </w:r>
          </w:p>
          <w:p w14:paraId="4D44E6BF" w14:textId="77777777" w:rsidR="003C0069" w:rsidRDefault="003C0069" w:rsidP="00EA3F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307F6903" w14:textId="77777777" w:rsidR="003C0069" w:rsidRPr="009218EC" w:rsidRDefault="25B0F93D" w:rsidP="00EA3F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i/>
                <w:iCs/>
                <w:u w:val="single"/>
              </w:rPr>
            </w:pPr>
            <w:r w:rsidRPr="009218EC">
              <w:rPr>
                <w:rStyle w:val="eop"/>
                <w:i/>
                <w:iCs/>
                <w:u w:val="single"/>
              </w:rPr>
              <w:t>Questions to Consider:</w:t>
            </w:r>
          </w:p>
          <w:p w14:paraId="68280903" w14:textId="3D2932BE" w:rsidR="1897D095" w:rsidRDefault="1897D095" w:rsidP="3AB61FC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rPr>
                <w:i/>
                <w:iCs/>
              </w:rPr>
            </w:pPr>
            <w:r w:rsidRPr="3AB61FCD">
              <w:rPr>
                <w:i/>
                <w:iCs/>
              </w:rPr>
              <w:t>What parts of the instructional design, delivery and course structure do you think were particularly successful in helping students to meet the SLOs?</w:t>
            </w:r>
            <w:r w:rsidR="002B20DB">
              <w:rPr>
                <w:i/>
                <w:iCs/>
              </w:rPr>
              <w:t xml:space="preserve"> Could they be enhanced or expanded to improve student learning?</w:t>
            </w:r>
          </w:p>
          <w:p w14:paraId="02BD33C2" w14:textId="77777777" w:rsidR="003C0069" w:rsidRDefault="003C0069" w:rsidP="003C006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What changes in instructional design, delivery and course structure may be needed to improve student learning?</w:t>
            </w:r>
          </w:p>
          <w:p w14:paraId="706A1DE7" w14:textId="7E8158C7" w:rsidR="003C0069" w:rsidRDefault="003A5D3B" w:rsidP="003C006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 xml:space="preserve">How could </w:t>
            </w:r>
            <w:r w:rsidR="003C0069">
              <w:rPr>
                <w:i/>
                <w:iCs/>
              </w:rPr>
              <w:t xml:space="preserve">the assessments </w:t>
            </w:r>
            <w:r>
              <w:rPr>
                <w:i/>
                <w:iCs/>
              </w:rPr>
              <w:t>be modified to solicit student performance more accurately</w:t>
            </w:r>
            <w:r w:rsidR="003C0069">
              <w:rPr>
                <w:i/>
                <w:iCs/>
              </w:rPr>
              <w:t xml:space="preserve"> on the related SLO?</w:t>
            </w:r>
          </w:p>
          <w:p w14:paraId="4DEE197F" w14:textId="0C86C825" w:rsidR="003C0069" w:rsidRDefault="003C0069" w:rsidP="003C0069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Could the department enhance student learning through partnerships with external units (Center for the Advancement of Teaching, ACE, etc</w:t>
            </w:r>
            <w:r w:rsidR="0047545C">
              <w:rPr>
                <w:i/>
                <w:iCs/>
              </w:rPr>
              <w:t>.</w:t>
            </w:r>
            <w:r>
              <w:rPr>
                <w:i/>
                <w:iCs/>
              </w:rPr>
              <w:t>)?</w:t>
            </w:r>
          </w:p>
          <w:p w14:paraId="4F5D3081" w14:textId="77777777" w:rsidR="003C0069" w:rsidRDefault="003C0069" w:rsidP="003A5D3B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846953E" w14:textId="2C08DC0F" w:rsidR="003A5D3B" w:rsidRPr="009218EC" w:rsidRDefault="00DF5D0D" w:rsidP="003A5D3B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iCs/>
                <w:u w:val="single"/>
              </w:rPr>
            </w:pPr>
            <w:r w:rsidRPr="009218EC">
              <w:rPr>
                <w:i/>
                <w:iCs/>
                <w:u w:val="single"/>
              </w:rPr>
              <w:t>Additional Expectations</w:t>
            </w:r>
            <w:r w:rsidR="003A5D3B" w:rsidRPr="009218EC">
              <w:rPr>
                <w:i/>
                <w:iCs/>
                <w:u w:val="single"/>
              </w:rPr>
              <w:t>:</w:t>
            </w:r>
          </w:p>
          <w:p w14:paraId="6017F799" w14:textId="3097A2FF" w:rsidR="003A5D3B" w:rsidRDefault="003A5D3B" w:rsidP="006E6E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 xml:space="preserve">Include a </w:t>
            </w:r>
            <w:r w:rsidR="002D1828">
              <w:rPr>
                <w:i/>
                <w:iCs/>
              </w:rPr>
              <w:t>timeline</w:t>
            </w:r>
            <w:r>
              <w:rPr>
                <w:i/>
                <w:iCs/>
              </w:rPr>
              <w:t xml:space="preserve"> for each action item</w:t>
            </w:r>
            <w:r w:rsidR="002D1828">
              <w:rPr>
                <w:i/>
                <w:iCs/>
              </w:rPr>
              <w:t>.</w:t>
            </w:r>
            <w:r w:rsidRPr="006E6EBC">
              <w:rPr>
                <w:i/>
                <w:iCs/>
              </w:rPr>
              <w:t xml:space="preserve"> </w:t>
            </w:r>
          </w:p>
          <w:p w14:paraId="1E3FF126" w14:textId="4EC9649F" w:rsidR="00FA4588" w:rsidRPr="006E6EBC" w:rsidRDefault="00FA4588" w:rsidP="006E6EB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 xml:space="preserve">Include </w:t>
            </w:r>
            <w:r w:rsidR="002D58BB">
              <w:rPr>
                <w:i/>
                <w:iCs/>
              </w:rPr>
              <w:t xml:space="preserve">names and titles of </w:t>
            </w:r>
            <w:r>
              <w:rPr>
                <w:i/>
                <w:iCs/>
              </w:rPr>
              <w:t>individual</w:t>
            </w:r>
            <w:r w:rsidR="000B72AD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  <w:r w:rsidR="000674E3">
              <w:rPr>
                <w:i/>
                <w:iCs/>
              </w:rPr>
              <w:t>leading</w:t>
            </w:r>
            <w:r w:rsidR="007549BE">
              <w:rPr>
                <w:i/>
                <w:iCs/>
              </w:rPr>
              <w:t xml:space="preserve"> </w:t>
            </w:r>
            <w:r w:rsidR="000B72AD">
              <w:rPr>
                <w:i/>
                <w:iCs/>
              </w:rPr>
              <w:t>each</w:t>
            </w:r>
            <w:r w:rsidR="007549BE">
              <w:rPr>
                <w:i/>
                <w:iCs/>
              </w:rPr>
              <w:t xml:space="preserve"> improvement</w:t>
            </w:r>
            <w:r w:rsidR="000B72AD">
              <w:rPr>
                <w:i/>
                <w:iCs/>
              </w:rPr>
              <w:t xml:space="preserve"> action item.</w:t>
            </w:r>
          </w:p>
          <w:p w14:paraId="6429794D" w14:textId="5BE35A97" w:rsidR="000279D4" w:rsidRPr="009825BE" w:rsidRDefault="003A5D3B" w:rsidP="009825B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 xml:space="preserve">Include all courses offered </w:t>
            </w:r>
            <w:r w:rsidR="00A01D4A">
              <w:rPr>
                <w:i/>
                <w:iCs/>
              </w:rPr>
              <w:t xml:space="preserve">by </w:t>
            </w:r>
            <w:r>
              <w:rPr>
                <w:i/>
                <w:iCs/>
              </w:rPr>
              <w:t>the department in the construction of the improvement plan</w:t>
            </w:r>
            <w:r w:rsidR="002D1828">
              <w:rPr>
                <w:i/>
                <w:iCs/>
              </w:rPr>
              <w:t>.</w:t>
            </w:r>
          </w:p>
        </w:tc>
      </w:tr>
      <w:tr w:rsidR="00EA3F89" w14:paraId="2242204A" w14:textId="77777777" w:rsidTr="009218EC">
        <w:trPr>
          <w:trHeight w:val="4040"/>
        </w:trPr>
        <w:tc>
          <w:tcPr>
            <w:tcW w:w="12950" w:type="dxa"/>
          </w:tcPr>
          <w:p w14:paraId="3C284060" w14:textId="77777777" w:rsidR="00EA3F89" w:rsidRDefault="005237CF">
            <w:r w:rsidRPr="005237CF">
              <w:rPr>
                <w:i/>
                <w:iCs/>
              </w:rPr>
              <w:t xml:space="preserve">Improvement Plan </w:t>
            </w:r>
          </w:p>
          <w:p w14:paraId="67E7A4BB" w14:textId="77777777" w:rsidR="00814518" w:rsidRDefault="00814518"/>
          <w:p w14:paraId="1DAA1DB3" w14:textId="75E1863C" w:rsidR="00814518" w:rsidRPr="005237CF" w:rsidRDefault="00814518"/>
        </w:tc>
      </w:tr>
    </w:tbl>
    <w:p w14:paraId="144FC22D" w14:textId="77777777" w:rsidR="00EA3F89" w:rsidRPr="001F7404" w:rsidRDefault="00EA3F89">
      <w:pPr>
        <w:rPr>
          <w:b/>
          <w:bCs/>
        </w:rPr>
      </w:pPr>
    </w:p>
    <w:sectPr w:rsidR="00EA3F89" w:rsidRPr="001F7404" w:rsidSect="00547109">
      <w:pgSz w:w="15840" w:h="12240" w:orient="landscape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198"/>
    <w:multiLevelType w:val="hybridMultilevel"/>
    <w:tmpl w:val="8886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2E1B"/>
    <w:multiLevelType w:val="hybridMultilevel"/>
    <w:tmpl w:val="D5F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073"/>
    <w:multiLevelType w:val="multilevel"/>
    <w:tmpl w:val="86E0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B3F94"/>
    <w:multiLevelType w:val="hybridMultilevel"/>
    <w:tmpl w:val="8E66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66C"/>
    <w:multiLevelType w:val="hybridMultilevel"/>
    <w:tmpl w:val="394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60F5"/>
    <w:multiLevelType w:val="hybridMultilevel"/>
    <w:tmpl w:val="AA62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6250"/>
    <w:multiLevelType w:val="multilevel"/>
    <w:tmpl w:val="B33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31958"/>
    <w:multiLevelType w:val="hybridMultilevel"/>
    <w:tmpl w:val="FC0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1FF9"/>
    <w:multiLevelType w:val="hybridMultilevel"/>
    <w:tmpl w:val="A19C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0793"/>
    <w:multiLevelType w:val="hybridMultilevel"/>
    <w:tmpl w:val="851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470EE"/>
    <w:multiLevelType w:val="hybridMultilevel"/>
    <w:tmpl w:val="4632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635949">
    <w:abstractNumId w:val="8"/>
  </w:num>
  <w:num w:numId="2" w16cid:durableId="2036425414">
    <w:abstractNumId w:val="10"/>
  </w:num>
  <w:num w:numId="3" w16cid:durableId="709691464">
    <w:abstractNumId w:val="6"/>
  </w:num>
  <w:num w:numId="4" w16cid:durableId="917983705">
    <w:abstractNumId w:val="2"/>
  </w:num>
  <w:num w:numId="5" w16cid:durableId="1002002708">
    <w:abstractNumId w:val="0"/>
  </w:num>
  <w:num w:numId="6" w16cid:durableId="576287328">
    <w:abstractNumId w:val="9"/>
  </w:num>
  <w:num w:numId="7" w16cid:durableId="139081448">
    <w:abstractNumId w:val="4"/>
  </w:num>
  <w:num w:numId="8" w16cid:durableId="1022122063">
    <w:abstractNumId w:val="5"/>
  </w:num>
  <w:num w:numId="9" w16cid:durableId="949165624">
    <w:abstractNumId w:val="1"/>
  </w:num>
  <w:num w:numId="10" w16cid:durableId="1272132664">
    <w:abstractNumId w:val="7"/>
  </w:num>
  <w:num w:numId="11" w16cid:durableId="3215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40"/>
    <w:rsid w:val="0000522B"/>
    <w:rsid w:val="0001114C"/>
    <w:rsid w:val="000279D4"/>
    <w:rsid w:val="00046D24"/>
    <w:rsid w:val="000674E3"/>
    <w:rsid w:val="000742D0"/>
    <w:rsid w:val="0008682D"/>
    <w:rsid w:val="00087E9F"/>
    <w:rsid w:val="00090543"/>
    <w:rsid w:val="00096C32"/>
    <w:rsid w:val="000B72AD"/>
    <w:rsid w:val="000C46DF"/>
    <w:rsid w:val="000D28FD"/>
    <w:rsid w:val="000F76B4"/>
    <w:rsid w:val="00117A8F"/>
    <w:rsid w:val="0013121B"/>
    <w:rsid w:val="00143F40"/>
    <w:rsid w:val="001558CD"/>
    <w:rsid w:val="00160254"/>
    <w:rsid w:val="00160BB9"/>
    <w:rsid w:val="00165084"/>
    <w:rsid w:val="001A1F30"/>
    <w:rsid w:val="001B10AD"/>
    <w:rsid w:val="001B1CC9"/>
    <w:rsid w:val="001B2CBD"/>
    <w:rsid w:val="001B78DC"/>
    <w:rsid w:val="001C25CA"/>
    <w:rsid w:val="001C3FA1"/>
    <w:rsid w:val="001D3021"/>
    <w:rsid w:val="001D33A1"/>
    <w:rsid w:val="001D375A"/>
    <w:rsid w:val="001E7A64"/>
    <w:rsid w:val="001F7404"/>
    <w:rsid w:val="00211F79"/>
    <w:rsid w:val="00213CD2"/>
    <w:rsid w:val="002205CD"/>
    <w:rsid w:val="002218A1"/>
    <w:rsid w:val="00224048"/>
    <w:rsid w:val="00225D98"/>
    <w:rsid w:val="00256512"/>
    <w:rsid w:val="00273A92"/>
    <w:rsid w:val="00273EF9"/>
    <w:rsid w:val="00284599"/>
    <w:rsid w:val="00287175"/>
    <w:rsid w:val="002B0BCC"/>
    <w:rsid w:val="002B20DB"/>
    <w:rsid w:val="002B6810"/>
    <w:rsid w:val="002D0A47"/>
    <w:rsid w:val="002D1828"/>
    <w:rsid w:val="002D58BB"/>
    <w:rsid w:val="00305225"/>
    <w:rsid w:val="00305E83"/>
    <w:rsid w:val="0031674B"/>
    <w:rsid w:val="00320511"/>
    <w:rsid w:val="00322417"/>
    <w:rsid w:val="00342BD2"/>
    <w:rsid w:val="00367C4D"/>
    <w:rsid w:val="00373ACE"/>
    <w:rsid w:val="00377206"/>
    <w:rsid w:val="003926FB"/>
    <w:rsid w:val="003A5D3B"/>
    <w:rsid w:val="003B78A1"/>
    <w:rsid w:val="003C0069"/>
    <w:rsid w:val="003E278F"/>
    <w:rsid w:val="00424B49"/>
    <w:rsid w:val="00436B43"/>
    <w:rsid w:val="004624DE"/>
    <w:rsid w:val="0047545C"/>
    <w:rsid w:val="0048296C"/>
    <w:rsid w:val="00483CB8"/>
    <w:rsid w:val="00485286"/>
    <w:rsid w:val="00490D90"/>
    <w:rsid w:val="00493076"/>
    <w:rsid w:val="004A7153"/>
    <w:rsid w:val="004A72FE"/>
    <w:rsid w:val="004B706A"/>
    <w:rsid w:val="004D03C6"/>
    <w:rsid w:val="004D12C2"/>
    <w:rsid w:val="004F08FD"/>
    <w:rsid w:val="004F4A9C"/>
    <w:rsid w:val="005026D5"/>
    <w:rsid w:val="00510F77"/>
    <w:rsid w:val="005237CF"/>
    <w:rsid w:val="00526293"/>
    <w:rsid w:val="00540E89"/>
    <w:rsid w:val="005453BD"/>
    <w:rsid w:val="00547109"/>
    <w:rsid w:val="00550414"/>
    <w:rsid w:val="00551EFA"/>
    <w:rsid w:val="005537E4"/>
    <w:rsid w:val="005656F5"/>
    <w:rsid w:val="00574F55"/>
    <w:rsid w:val="00581602"/>
    <w:rsid w:val="00591B15"/>
    <w:rsid w:val="005A2A5F"/>
    <w:rsid w:val="005C55C5"/>
    <w:rsid w:val="005C5D1C"/>
    <w:rsid w:val="006153D5"/>
    <w:rsid w:val="00622E8A"/>
    <w:rsid w:val="00660758"/>
    <w:rsid w:val="00663174"/>
    <w:rsid w:val="00665454"/>
    <w:rsid w:val="00673434"/>
    <w:rsid w:val="00682D45"/>
    <w:rsid w:val="00685ADC"/>
    <w:rsid w:val="006A4923"/>
    <w:rsid w:val="006E6EBC"/>
    <w:rsid w:val="007108F3"/>
    <w:rsid w:val="00717078"/>
    <w:rsid w:val="007212EC"/>
    <w:rsid w:val="00731355"/>
    <w:rsid w:val="00741D62"/>
    <w:rsid w:val="007549BE"/>
    <w:rsid w:val="00755A01"/>
    <w:rsid w:val="00761E81"/>
    <w:rsid w:val="007640AB"/>
    <w:rsid w:val="00774139"/>
    <w:rsid w:val="00785CE3"/>
    <w:rsid w:val="0079021F"/>
    <w:rsid w:val="007A1A98"/>
    <w:rsid w:val="007A2536"/>
    <w:rsid w:val="007A2C6A"/>
    <w:rsid w:val="007A503C"/>
    <w:rsid w:val="007C1986"/>
    <w:rsid w:val="007D164C"/>
    <w:rsid w:val="007D790B"/>
    <w:rsid w:val="007F2ACC"/>
    <w:rsid w:val="007F2FC9"/>
    <w:rsid w:val="00805831"/>
    <w:rsid w:val="00814518"/>
    <w:rsid w:val="00815C9C"/>
    <w:rsid w:val="00816CE7"/>
    <w:rsid w:val="00842D08"/>
    <w:rsid w:val="0085112E"/>
    <w:rsid w:val="00852409"/>
    <w:rsid w:val="00871014"/>
    <w:rsid w:val="00876344"/>
    <w:rsid w:val="00897503"/>
    <w:rsid w:val="008A4638"/>
    <w:rsid w:val="008B34CF"/>
    <w:rsid w:val="008C6D2F"/>
    <w:rsid w:val="008D080D"/>
    <w:rsid w:val="008F3488"/>
    <w:rsid w:val="00902E1A"/>
    <w:rsid w:val="00920C3B"/>
    <w:rsid w:val="009218EC"/>
    <w:rsid w:val="00924BBC"/>
    <w:rsid w:val="00933078"/>
    <w:rsid w:val="009448F8"/>
    <w:rsid w:val="009618E8"/>
    <w:rsid w:val="00981BB3"/>
    <w:rsid w:val="009825BE"/>
    <w:rsid w:val="009833B1"/>
    <w:rsid w:val="009A4B2A"/>
    <w:rsid w:val="009A5246"/>
    <w:rsid w:val="009A5CA8"/>
    <w:rsid w:val="009E5ADB"/>
    <w:rsid w:val="009F7BFD"/>
    <w:rsid w:val="00A00570"/>
    <w:rsid w:val="00A01D4A"/>
    <w:rsid w:val="00A02657"/>
    <w:rsid w:val="00A038C9"/>
    <w:rsid w:val="00A22288"/>
    <w:rsid w:val="00A2607C"/>
    <w:rsid w:val="00A50A2F"/>
    <w:rsid w:val="00A60027"/>
    <w:rsid w:val="00A723C3"/>
    <w:rsid w:val="00A73514"/>
    <w:rsid w:val="00A811E4"/>
    <w:rsid w:val="00A87CDC"/>
    <w:rsid w:val="00A92DF0"/>
    <w:rsid w:val="00AA1B5A"/>
    <w:rsid w:val="00AB4FA5"/>
    <w:rsid w:val="00AD11A1"/>
    <w:rsid w:val="00AE36FD"/>
    <w:rsid w:val="00B0053A"/>
    <w:rsid w:val="00B00B7C"/>
    <w:rsid w:val="00B07DB6"/>
    <w:rsid w:val="00B14E5C"/>
    <w:rsid w:val="00B210CF"/>
    <w:rsid w:val="00B2189E"/>
    <w:rsid w:val="00B243E8"/>
    <w:rsid w:val="00B2770D"/>
    <w:rsid w:val="00B35B7E"/>
    <w:rsid w:val="00B46F34"/>
    <w:rsid w:val="00B475A1"/>
    <w:rsid w:val="00B477B5"/>
    <w:rsid w:val="00B63439"/>
    <w:rsid w:val="00B727FE"/>
    <w:rsid w:val="00B72F61"/>
    <w:rsid w:val="00B77F27"/>
    <w:rsid w:val="00BD0766"/>
    <w:rsid w:val="00BD35BC"/>
    <w:rsid w:val="00BD735A"/>
    <w:rsid w:val="00BE46F9"/>
    <w:rsid w:val="00BF512C"/>
    <w:rsid w:val="00C02D0D"/>
    <w:rsid w:val="00C11CB2"/>
    <w:rsid w:val="00C42480"/>
    <w:rsid w:val="00C42614"/>
    <w:rsid w:val="00C56A7F"/>
    <w:rsid w:val="00C753E8"/>
    <w:rsid w:val="00C867A9"/>
    <w:rsid w:val="00C87AF2"/>
    <w:rsid w:val="00CA4C47"/>
    <w:rsid w:val="00CB13EE"/>
    <w:rsid w:val="00CB5546"/>
    <w:rsid w:val="00CC1056"/>
    <w:rsid w:val="00CC7D18"/>
    <w:rsid w:val="00CD11AD"/>
    <w:rsid w:val="00CD65B5"/>
    <w:rsid w:val="00CE25AB"/>
    <w:rsid w:val="00CE29E4"/>
    <w:rsid w:val="00CF5566"/>
    <w:rsid w:val="00D134A6"/>
    <w:rsid w:val="00D265F9"/>
    <w:rsid w:val="00D27E13"/>
    <w:rsid w:val="00D3145B"/>
    <w:rsid w:val="00D33454"/>
    <w:rsid w:val="00D34B6F"/>
    <w:rsid w:val="00D5714A"/>
    <w:rsid w:val="00D641FB"/>
    <w:rsid w:val="00DB6EE9"/>
    <w:rsid w:val="00DC0C9B"/>
    <w:rsid w:val="00DD71C3"/>
    <w:rsid w:val="00DE37F4"/>
    <w:rsid w:val="00DF06CC"/>
    <w:rsid w:val="00DF5D0D"/>
    <w:rsid w:val="00E00AB0"/>
    <w:rsid w:val="00E343F6"/>
    <w:rsid w:val="00E35240"/>
    <w:rsid w:val="00E53804"/>
    <w:rsid w:val="00E6164D"/>
    <w:rsid w:val="00E71CC2"/>
    <w:rsid w:val="00E91E8F"/>
    <w:rsid w:val="00E97CEE"/>
    <w:rsid w:val="00EA3F89"/>
    <w:rsid w:val="00EB7799"/>
    <w:rsid w:val="00EC5015"/>
    <w:rsid w:val="00EC686C"/>
    <w:rsid w:val="00ED5CA6"/>
    <w:rsid w:val="00ED5F3B"/>
    <w:rsid w:val="00EF7D08"/>
    <w:rsid w:val="00F2088B"/>
    <w:rsid w:val="00F33FBB"/>
    <w:rsid w:val="00F34202"/>
    <w:rsid w:val="00F433FA"/>
    <w:rsid w:val="00F47709"/>
    <w:rsid w:val="00F50127"/>
    <w:rsid w:val="00F55AA5"/>
    <w:rsid w:val="00F70853"/>
    <w:rsid w:val="00F76646"/>
    <w:rsid w:val="00F818BB"/>
    <w:rsid w:val="00FA4588"/>
    <w:rsid w:val="00FA6D30"/>
    <w:rsid w:val="00FB162A"/>
    <w:rsid w:val="00FB1D9D"/>
    <w:rsid w:val="00FE0DCB"/>
    <w:rsid w:val="05184DAC"/>
    <w:rsid w:val="0BC71631"/>
    <w:rsid w:val="0FBAAC68"/>
    <w:rsid w:val="118F5BC9"/>
    <w:rsid w:val="17342C09"/>
    <w:rsid w:val="1897D095"/>
    <w:rsid w:val="1C4909FA"/>
    <w:rsid w:val="25B0F93D"/>
    <w:rsid w:val="2A710548"/>
    <w:rsid w:val="2AA8A27E"/>
    <w:rsid w:val="2D318391"/>
    <w:rsid w:val="336B02B6"/>
    <w:rsid w:val="34E8E675"/>
    <w:rsid w:val="39C3954F"/>
    <w:rsid w:val="3AB61FCD"/>
    <w:rsid w:val="451FD2C5"/>
    <w:rsid w:val="467E0492"/>
    <w:rsid w:val="53F4210A"/>
    <w:rsid w:val="5760F283"/>
    <w:rsid w:val="5CA3C4C4"/>
    <w:rsid w:val="5FAF1C16"/>
    <w:rsid w:val="61913A37"/>
    <w:rsid w:val="625973CE"/>
    <w:rsid w:val="65B84966"/>
    <w:rsid w:val="67CBE1A2"/>
    <w:rsid w:val="6A72922C"/>
    <w:rsid w:val="6ACF8288"/>
    <w:rsid w:val="6C10F33E"/>
    <w:rsid w:val="6DB53DFD"/>
    <w:rsid w:val="72F41DBB"/>
    <w:rsid w:val="74CB36FC"/>
    <w:rsid w:val="76059466"/>
    <w:rsid w:val="7B7C78E9"/>
    <w:rsid w:val="7C80A5A5"/>
    <w:rsid w:val="7CEA3602"/>
    <w:rsid w:val="7F4E9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7F3A"/>
  <w15:chartTrackingRefBased/>
  <w15:docId w15:val="{CFD843D7-75E8-4049-A095-A3DB0F18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43F40"/>
  </w:style>
  <w:style w:type="character" w:customStyle="1" w:styleId="eop">
    <w:name w:val="eop"/>
    <w:basedOn w:val="DefaultParagraphFont"/>
    <w:rsid w:val="00143F40"/>
  </w:style>
  <w:style w:type="paragraph" w:styleId="ListParagraph">
    <w:name w:val="List Paragraph"/>
    <w:basedOn w:val="Normal"/>
    <w:uiPriority w:val="34"/>
    <w:qFormat/>
    <w:rsid w:val="00143F40"/>
    <w:pPr>
      <w:ind w:left="720"/>
      <w:contextualSpacing/>
    </w:pPr>
  </w:style>
  <w:style w:type="paragraph" w:customStyle="1" w:styleId="paragraph">
    <w:name w:val="paragraph"/>
    <w:basedOn w:val="Normal"/>
    <w:rsid w:val="00591B15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8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8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3076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0053A"/>
  </w:style>
  <w:style w:type="character" w:styleId="Hyperlink">
    <w:name w:val="Hyperlink"/>
    <w:basedOn w:val="DefaultParagraphFont"/>
    <w:uiPriority w:val="99"/>
    <w:unhideWhenUsed/>
    <w:rsid w:val="00B0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CFD2472BC3A479DE322AD44E70015" ma:contentTypeVersion="17" ma:contentTypeDescription="Create a new document." ma:contentTypeScope="" ma:versionID="c900a812e3d805547940a2ae514fb3cf">
  <xsd:schema xmlns:xsd="http://www.w3.org/2001/XMLSchema" xmlns:xs="http://www.w3.org/2001/XMLSchema" xmlns:p="http://schemas.microsoft.com/office/2006/metadata/properties" xmlns:ns2="0f09c796-3fe6-485f-93f1-53aeb3db19c3" xmlns:ns3="26f8506a-e773-4b47-b9c4-370eef4796c7" targetNamespace="http://schemas.microsoft.com/office/2006/metadata/properties" ma:root="true" ma:fieldsID="03c0dc4810a27e2575b604e3aecfc826" ns2:_="" ns3:_="">
    <xsd:import namespace="0f09c796-3fe6-485f-93f1-53aeb3db19c3"/>
    <xsd:import namespace="26f8506a-e773-4b47-b9c4-370eef479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c796-3fe6-485f-93f1-53aeb3db1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8506a-e773-4b47-b9c4-370eef479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273d87-9de4-40bc-b5c1-a19b911f7e20}" ma:internalName="TaxCatchAll" ma:showField="CatchAllData" ma:web="26f8506a-e773-4b47-b9c4-370eef479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f8506a-e773-4b47-b9c4-370eef4796c7" xsi:nil="true"/>
    <lcf76f155ced4ddcb4097134ff3c332f xmlns="0f09c796-3fe6-485f-93f1-53aeb3db19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4E8D4-81B9-4447-8CD8-7592E10E4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FBDC5-09EC-4C1E-A192-E0AB33D7B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c796-3fe6-485f-93f1-53aeb3db19c3"/>
    <ds:schemaRef ds:uri="26f8506a-e773-4b47-b9c4-370eef479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9FE45-4BFE-4226-AE10-D6C400724B89}">
  <ds:schemaRefs>
    <ds:schemaRef ds:uri="http://schemas.microsoft.com/office/2006/metadata/properties"/>
    <ds:schemaRef ds:uri="http://schemas.microsoft.com/office/infopath/2007/PartnerControls"/>
    <ds:schemaRef ds:uri="26f8506a-e773-4b47-b9c4-370eef4796c7"/>
    <ds:schemaRef ds:uri="0f09c796-3fe6-485f-93f1-53aeb3db19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Hogan</dc:creator>
  <cp:keywords/>
  <dc:description/>
  <cp:lastModifiedBy>Caitlyn Jessee</cp:lastModifiedBy>
  <cp:revision>83</cp:revision>
  <cp:lastPrinted>2022-04-12T01:18:00Z</cp:lastPrinted>
  <dcterms:created xsi:type="dcterms:W3CDTF">2024-02-07T16:46:00Z</dcterms:created>
  <dcterms:modified xsi:type="dcterms:W3CDTF">2024-04-15T14:43:00Z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0x010100ACECFD2472BC3A479DE322AD44E70015</vt:lpwstr>
  </property>
  <property fmtid="{D5CDD505-2E9C-101B-9397-08002B2CF9AE}" pid="3" name="MediaServiceImageTags">
    <vt:lpwstr/>
  </property>
  <property fmtid="{D5CDD505-2E9C-101B-9397-08002B2CF9AE}" pid="4" name="Order">
    <vt:r8>623300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