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10BA" w14:textId="77777777" w:rsidR="006A21B1" w:rsidRDefault="006A21B1" w:rsidP="006A21B1">
      <w:pPr>
        <w:spacing w:after="120" w:line="240" w:lineRule="auto"/>
        <w:jc w:val="center"/>
        <w:rPr>
          <w:rFonts w:ascii="Arial" w:hAnsi="Arial" w:cs="Arial"/>
          <w:b/>
          <w:bCs/>
          <w:color w:val="782F40"/>
          <w:sz w:val="32"/>
          <w:szCs w:val="36"/>
        </w:rPr>
      </w:pPr>
      <w:r>
        <w:rPr>
          <w:rFonts w:ascii="Arial" w:hAnsi="Arial" w:cs="Arial"/>
          <w:b/>
          <w:bCs/>
          <w:color w:val="782F40"/>
          <w:sz w:val="32"/>
          <w:szCs w:val="36"/>
        </w:rPr>
        <w:t>STUDENT LEARNING OTUCOMES (SLOs)</w:t>
      </w:r>
    </w:p>
    <w:p w14:paraId="785E06E1" w14:textId="5E72B907" w:rsidR="00FA6669" w:rsidRPr="00FA6669" w:rsidRDefault="00F649F8" w:rsidP="4CA2B6C4">
      <w:pPr>
        <w:spacing w:after="120" w:line="240" w:lineRule="auto"/>
        <w:jc w:val="center"/>
        <w:rPr>
          <w:rFonts w:ascii="Arial" w:hAnsi="Arial" w:cs="Arial"/>
          <w:b/>
          <w:bCs/>
          <w:color w:val="782F40"/>
          <w:sz w:val="32"/>
          <w:szCs w:val="32"/>
        </w:rPr>
      </w:pPr>
      <w:r w:rsidRPr="4CA2B6C4">
        <w:rPr>
          <w:rFonts w:ascii="Arial" w:hAnsi="Arial" w:cs="Arial"/>
          <w:b/>
          <w:bCs/>
          <w:color w:val="782F40"/>
          <w:sz w:val="32"/>
          <w:szCs w:val="32"/>
        </w:rPr>
        <w:t>IMPROVEMENT ACTION(S) GUIDE For GENERAL</w:t>
      </w:r>
    </w:p>
    <w:p w14:paraId="26CC727F" w14:textId="25597537" w:rsidR="00FA6669" w:rsidRPr="00FA6669" w:rsidRDefault="00F649F8" w:rsidP="006A21B1">
      <w:pPr>
        <w:spacing w:after="120" w:line="240" w:lineRule="auto"/>
        <w:jc w:val="center"/>
        <w:rPr>
          <w:rFonts w:ascii="Arial" w:hAnsi="Arial" w:cs="Arial"/>
          <w:b/>
          <w:bCs/>
          <w:color w:val="782F40"/>
          <w:sz w:val="32"/>
          <w:szCs w:val="32"/>
        </w:rPr>
      </w:pPr>
      <w:r w:rsidRPr="4CA2B6C4">
        <w:rPr>
          <w:rFonts w:ascii="Arial" w:hAnsi="Arial" w:cs="Arial"/>
          <w:b/>
          <w:bCs/>
          <w:color w:val="782F40"/>
          <w:sz w:val="32"/>
          <w:szCs w:val="32"/>
        </w:rPr>
        <w:t xml:space="preserve"> EDUCAT</w:t>
      </w:r>
      <w:r w:rsidR="4CA2B6C4" w:rsidRPr="4CA2B6C4">
        <w:rPr>
          <w:rFonts w:ascii="Arial" w:hAnsi="Arial" w:cs="Arial"/>
          <w:b/>
          <w:bCs/>
          <w:color w:val="782F40"/>
          <w:sz w:val="32"/>
          <w:szCs w:val="32"/>
        </w:rPr>
        <w:t>ION</w:t>
      </w:r>
    </w:p>
    <w:p w14:paraId="1A03F2F0" w14:textId="77777777" w:rsidR="00FA6669" w:rsidRPr="003F0486" w:rsidRDefault="00FA6669" w:rsidP="003F0486">
      <w:pPr>
        <w:spacing w:after="120" w:line="240" w:lineRule="auto"/>
        <w:jc w:val="center"/>
        <w:rPr>
          <w:rFonts w:ascii="Arial" w:hAnsi="Arial" w:cs="Arial"/>
          <w:b/>
          <w:bCs/>
          <w:color w:val="782F40"/>
          <w:sz w:val="24"/>
          <w:szCs w:val="36"/>
        </w:rPr>
      </w:pPr>
    </w:p>
    <w:p w14:paraId="78E25234" w14:textId="15464943" w:rsidR="00031627" w:rsidRPr="00063351" w:rsidRDefault="00B7771D" w:rsidP="003F048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4CA2B6C4">
        <w:rPr>
          <w:rFonts w:ascii="Arial" w:hAnsi="Arial" w:cs="Arial"/>
          <w:sz w:val="18"/>
          <w:szCs w:val="18"/>
        </w:rPr>
        <w:t>The primary goal of the</w:t>
      </w:r>
      <w:r w:rsidR="00D1411D" w:rsidRPr="4CA2B6C4">
        <w:rPr>
          <w:rFonts w:ascii="Arial" w:hAnsi="Arial" w:cs="Arial"/>
          <w:sz w:val="18"/>
          <w:szCs w:val="18"/>
        </w:rPr>
        <w:t xml:space="preserve"> General Education</w:t>
      </w:r>
      <w:r w:rsidRPr="4CA2B6C4">
        <w:rPr>
          <w:rFonts w:ascii="Arial" w:hAnsi="Arial" w:cs="Arial"/>
          <w:sz w:val="18"/>
          <w:szCs w:val="18"/>
        </w:rPr>
        <w:t xml:space="preserve"> Assessment </w:t>
      </w:r>
      <w:r w:rsidR="003126E8" w:rsidRPr="4CA2B6C4">
        <w:rPr>
          <w:rFonts w:ascii="Arial" w:hAnsi="Arial" w:cs="Arial"/>
          <w:sz w:val="18"/>
          <w:szCs w:val="18"/>
        </w:rPr>
        <w:t>process is to make data-guided</w:t>
      </w:r>
      <w:r w:rsidRPr="4CA2B6C4">
        <w:rPr>
          <w:rFonts w:ascii="Arial" w:hAnsi="Arial" w:cs="Arial"/>
          <w:sz w:val="18"/>
          <w:szCs w:val="18"/>
        </w:rPr>
        <w:t xml:space="preserve"> decisions relate</w:t>
      </w:r>
      <w:r w:rsidR="003126E8" w:rsidRPr="4CA2B6C4">
        <w:rPr>
          <w:rFonts w:ascii="Arial" w:hAnsi="Arial" w:cs="Arial"/>
          <w:sz w:val="18"/>
          <w:szCs w:val="18"/>
        </w:rPr>
        <w:t>d to improving student learning in those courses</w:t>
      </w:r>
      <w:r w:rsidR="00954683" w:rsidRPr="4CA2B6C4">
        <w:rPr>
          <w:rFonts w:ascii="Arial" w:hAnsi="Arial" w:cs="Arial"/>
          <w:sz w:val="18"/>
          <w:szCs w:val="18"/>
        </w:rPr>
        <w:t>.</w:t>
      </w:r>
      <w:r w:rsidR="00BC22D2" w:rsidRPr="4CA2B6C4">
        <w:rPr>
          <w:rFonts w:ascii="Arial" w:hAnsi="Arial" w:cs="Arial"/>
          <w:sz w:val="18"/>
          <w:szCs w:val="18"/>
        </w:rPr>
        <w:t xml:space="preserve"> Whether or not </w:t>
      </w:r>
      <w:r w:rsidR="00F04EB2" w:rsidRPr="4CA2B6C4">
        <w:rPr>
          <w:rFonts w:ascii="Arial" w:hAnsi="Arial" w:cs="Arial"/>
          <w:sz w:val="18"/>
          <w:szCs w:val="18"/>
        </w:rPr>
        <w:t xml:space="preserve">the goals/benchmarks set for </w:t>
      </w:r>
      <w:r w:rsidR="00810F97" w:rsidRPr="4CA2B6C4">
        <w:rPr>
          <w:rFonts w:ascii="Arial" w:hAnsi="Arial" w:cs="Arial"/>
          <w:sz w:val="18"/>
          <w:szCs w:val="18"/>
        </w:rPr>
        <w:t>Student Learning Outcomes</w:t>
      </w:r>
      <w:r w:rsidR="00BC22D2" w:rsidRPr="4CA2B6C4">
        <w:rPr>
          <w:rFonts w:ascii="Arial" w:hAnsi="Arial" w:cs="Arial"/>
          <w:sz w:val="18"/>
          <w:szCs w:val="18"/>
        </w:rPr>
        <w:t xml:space="preserve"> have been met, </w:t>
      </w:r>
      <w:r w:rsidR="00F04EB2" w:rsidRPr="4CA2B6C4">
        <w:rPr>
          <w:rFonts w:ascii="Arial" w:hAnsi="Arial" w:cs="Arial"/>
          <w:sz w:val="18"/>
          <w:szCs w:val="18"/>
        </w:rPr>
        <w:t xml:space="preserve">academic </w:t>
      </w:r>
      <w:r w:rsidR="00BC22D2" w:rsidRPr="4CA2B6C4">
        <w:rPr>
          <w:rFonts w:ascii="Arial" w:hAnsi="Arial" w:cs="Arial"/>
          <w:sz w:val="18"/>
          <w:szCs w:val="18"/>
        </w:rPr>
        <w:t>program faculty and leadership should establish a plan of action for the next academic year based on the most rece</w:t>
      </w:r>
      <w:r w:rsidR="00F04EB2" w:rsidRPr="4CA2B6C4">
        <w:rPr>
          <w:rFonts w:ascii="Arial" w:hAnsi="Arial" w:cs="Arial"/>
          <w:sz w:val="18"/>
          <w:szCs w:val="18"/>
        </w:rPr>
        <w:t>nt year’s results and</w:t>
      </w:r>
      <w:r w:rsidR="00BC22D2" w:rsidRPr="4CA2B6C4">
        <w:rPr>
          <w:rFonts w:ascii="Arial" w:hAnsi="Arial" w:cs="Arial"/>
          <w:sz w:val="18"/>
          <w:szCs w:val="18"/>
        </w:rPr>
        <w:t xml:space="preserve"> take-aways from internal discuss</w:t>
      </w:r>
      <w:r w:rsidR="00F04EB2" w:rsidRPr="4CA2B6C4">
        <w:rPr>
          <w:rFonts w:ascii="Arial" w:hAnsi="Arial" w:cs="Arial"/>
          <w:sz w:val="18"/>
          <w:szCs w:val="18"/>
        </w:rPr>
        <w:t>ions about</w:t>
      </w:r>
      <w:r w:rsidR="00BC22D2" w:rsidRPr="4CA2B6C4">
        <w:rPr>
          <w:rFonts w:ascii="Arial" w:hAnsi="Arial" w:cs="Arial"/>
          <w:sz w:val="18"/>
          <w:szCs w:val="18"/>
        </w:rPr>
        <w:t xml:space="preserve"> the data.</w:t>
      </w:r>
      <w:r w:rsidR="00F649F8" w:rsidRPr="4CA2B6C4">
        <w:rPr>
          <w:rFonts w:ascii="Arial" w:hAnsi="Arial" w:cs="Arial"/>
          <w:sz w:val="18"/>
          <w:szCs w:val="18"/>
        </w:rPr>
        <w:t xml:space="preserve"> </w:t>
      </w:r>
      <w:r w:rsidR="009B6550" w:rsidRPr="4CA2B6C4">
        <w:rPr>
          <w:rFonts w:ascii="Arial" w:hAnsi="Arial" w:cs="Arial"/>
          <w:sz w:val="18"/>
          <w:szCs w:val="18"/>
        </w:rPr>
        <w:t>Implementing enhancements and then circling back to check whether they indeed led to the desired improvement is one of the best assessment practices and is an accreditation requirement.</w:t>
      </w:r>
    </w:p>
    <w:p w14:paraId="7CC241D8" w14:textId="3447E0FE" w:rsidR="4CA2B6C4" w:rsidRDefault="4CA2B6C4" w:rsidP="4CA2B6C4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09342B7" w14:textId="5F44B188" w:rsidR="00F67900" w:rsidRPr="00B50427" w:rsidRDefault="0003660A" w:rsidP="003F0486">
      <w:pPr>
        <w:spacing w:after="120" w:line="240" w:lineRule="auto"/>
        <w:rPr>
          <w:rFonts w:ascii="Arial" w:hAnsi="Arial" w:cs="Arial"/>
          <w:b/>
          <w:bCs/>
          <w:color w:val="782F4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82F40"/>
          <w:sz w:val="20"/>
          <w:szCs w:val="20"/>
          <w:u w:val="single"/>
        </w:rPr>
        <w:t xml:space="preserve">SOME </w:t>
      </w:r>
      <w:r w:rsidR="005C38F6" w:rsidRPr="00B50427">
        <w:rPr>
          <w:rFonts w:ascii="Arial" w:hAnsi="Arial" w:cs="Arial"/>
          <w:b/>
          <w:bCs/>
          <w:color w:val="782F40"/>
          <w:sz w:val="20"/>
          <w:szCs w:val="20"/>
          <w:u w:val="single"/>
        </w:rPr>
        <w:t>COMMON IMPROVEMENT ACTIONS</w:t>
      </w:r>
      <w:r w:rsidR="00F67900" w:rsidRPr="00B50427">
        <w:rPr>
          <w:rFonts w:ascii="Arial" w:hAnsi="Arial" w:cs="Arial"/>
          <w:b/>
          <w:bCs/>
          <w:color w:val="782F40"/>
          <w:sz w:val="20"/>
          <w:szCs w:val="20"/>
          <w:u w:val="single"/>
        </w:rPr>
        <w:t>:</w:t>
      </w:r>
    </w:p>
    <w:p w14:paraId="65049895" w14:textId="77777777" w:rsidR="00830EF0" w:rsidRPr="00830EF0" w:rsidRDefault="00830EF0" w:rsidP="003F0486">
      <w:pPr>
        <w:pStyle w:val="ListParagraph"/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</w:p>
    <w:p w14:paraId="35766468" w14:textId="693B7368" w:rsidR="002B4000" w:rsidRPr="005C38F6" w:rsidRDefault="005C38F6" w:rsidP="005C38F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C38F6">
        <w:rPr>
          <w:rFonts w:ascii="Arial" w:hAnsi="Arial" w:cs="Arial"/>
          <w:b/>
          <w:sz w:val="18"/>
          <w:szCs w:val="18"/>
        </w:rPr>
        <w:t>IMPROVE THE</w:t>
      </w:r>
      <w:r w:rsidRPr="005C38F6">
        <w:rPr>
          <w:rFonts w:ascii="Arial" w:hAnsi="Arial" w:cs="Arial"/>
          <w:sz w:val="18"/>
          <w:szCs w:val="18"/>
        </w:rPr>
        <w:t xml:space="preserve"> </w:t>
      </w:r>
      <w:r w:rsidRPr="005C38F6">
        <w:rPr>
          <w:rFonts w:ascii="Arial" w:hAnsi="Arial" w:cs="Arial"/>
          <w:b/>
          <w:bCs/>
          <w:sz w:val="18"/>
          <w:szCs w:val="18"/>
        </w:rPr>
        <w:t>ASSESSMENT PROCESS</w:t>
      </w:r>
      <w:r w:rsidR="00447C27" w:rsidRPr="005C38F6">
        <w:rPr>
          <w:rFonts w:ascii="Arial" w:hAnsi="Arial" w:cs="Arial"/>
          <w:sz w:val="18"/>
          <w:szCs w:val="18"/>
        </w:rPr>
        <w:t>:</w:t>
      </w:r>
    </w:p>
    <w:p w14:paraId="430D7B7F" w14:textId="14C9438E" w:rsidR="00FA1DD6" w:rsidRDefault="00BD2D7B" w:rsidP="00FA1D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BD2D7B">
        <w:rPr>
          <w:rFonts w:ascii="Arial" w:hAnsi="Arial" w:cs="Arial"/>
          <w:i/>
          <w:iCs/>
          <w:sz w:val="18"/>
          <w:szCs w:val="18"/>
        </w:rPr>
        <w:t xml:space="preserve">Identify a </w:t>
      </w:r>
      <w:r w:rsidR="00FA1DD6">
        <w:rPr>
          <w:rFonts w:ascii="Arial" w:hAnsi="Arial" w:cs="Arial"/>
          <w:i/>
          <w:iCs/>
          <w:sz w:val="18"/>
          <w:szCs w:val="18"/>
        </w:rPr>
        <w:t>unique</w:t>
      </w:r>
      <w:r w:rsidRPr="00BD2D7B">
        <w:rPr>
          <w:rFonts w:ascii="Arial" w:hAnsi="Arial" w:cs="Arial"/>
          <w:i/>
          <w:iCs/>
          <w:sz w:val="18"/>
          <w:szCs w:val="18"/>
        </w:rPr>
        <w:t xml:space="preserve">, individual </w:t>
      </w:r>
      <w:r>
        <w:rPr>
          <w:rFonts w:ascii="Arial" w:hAnsi="Arial" w:cs="Arial"/>
          <w:i/>
          <w:iCs/>
          <w:sz w:val="18"/>
          <w:szCs w:val="18"/>
        </w:rPr>
        <w:t>assignment (or a portion of an assignment)</w:t>
      </w:r>
      <w:r w:rsidRPr="00BD2D7B">
        <w:rPr>
          <w:rFonts w:ascii="Arial" w:hAnsi="Arial" w:cs="Arial"/>
          <w:i/>
          <w:iCs/>
          <w:sz w:val="18"/>
          <w:szCs w:val="18"/>
        </w:rPr>
        <w:t xml:space="preserve"> </w:t>
      </w:r>
      <w:r w:rsidR="00FA1DD6">
        <w:rPr>
          <w:rFonts w:ascii="Arial" w:hAnsi="Arial" w:cs="Arial"/>
          <w:i/>
          <w:iCs/>
          <w:sz w:val="18"/>
          <w:szCs w:val="18"/>
        </w:rPr>
        <w:t>best suited to assess a given</w:t>
      </w:r>
      <w:r w:rsidRPr="00BD2D7B">
        <w:rPr>
          <w:rFonts w:ascii="Arial" w:hAnsi="Arial" w:cs="Arial"/>
          <w:i/>
          <w:iCs/>
          <w:sz w:val="18"/>
          <w:szCs w:val="18"/>
        </w:rPr>
        <w:t xml:space="preserve"> SLO</w:t>
      </w:r>
      <w:r w:rsidR="00FA1DD6">
        <w:rPr>
          <w:rFonts w:ascii="Arial" w:hAnsi="Arial" w:cs="Arial"/>
          <w:i/>
          <w:iCs/>
          <w:sz w:val="18"/>
          <w:szCs w:val="18"/>
        </w:rPr>
        <w:t>. (Aim to have a 1:1 alignment between assignment and SLO)</w:t>
      </w:r>
    </w:p>
    <w:p w14:paraId="69CDC441" w14:textId="209035A7" w:rsidR="00733A3B" w:rsidRDefault="00733A3B" w:rsidP="005C38F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Specify </w:t>
      </w:r>
      <w:r w:rsidR="00252464">
        <w:rPr>
          <w:rFonts w:ascii="Arial" w:hAnsi="Arial" w:cs="Arial"/>
          <w:i/>
          <w:iCs/>
          <w:sz w:val="18"/>
          <w:szCs w:val="18"/>
        </w:rPr>
        <w:t xml:space="preserve">or change </w:t>
      </w:r>
      <w:r>
        <w:rPr>
          <w:rFonts w:ascii="Arial" w:hAnsi="Arial" w:cs="Arial"/>
          <w:i/>
          <w:iCs/>
          <w:sz w:val="18"/>
          <w:szCs w:val="18"/>
        </w:rPr>
        <w:t>the Assessment Instrument(s) used to measure the SL</w:t>
      </w:r>
      <w:r w:rsidRPr="00733A3B">
        <w:rPr>
          <w:rFonts w:ascii="Arial" w:hAnsi="Arial" w:cs="Arial"/>
          <w:i/>
          <w:iCs/>
          <w:sz w:val="18"/>
          <w:szCs w:val="18"/>
        </w:rPr>
        <w:t>O</w:t>
      </w:r>
      <w:r w:rsidRPr="00733A3B">
        <w:rPr>
          <w:rFonts w:ascii="Arial" w:hAnsi="Arial" w:cs="Arial"/>
          <w:i/>
          <w:sz w:val="18"/>
          <w:szCs w:val="18"/>
        </w:rPr>
        <w:t>:</w:t>
      </w:r>
    </w:p>
    <w:p w14:paraId="15EEDA24" w14:textId="2A070725" w:rsidR="00733A3B" w:rsidRPr="00733A3B" w:rsidRDefault="00733A3B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List specific course assignment or learning experience (or a series) that will be used to assess SLO</w:t>
      </w:r>
      <w:r w:rsidR="00252464">
        <w:rPr>
          <w:rFonts w:ascii="Arial" w:hAnsi="Arial" w:cs="Arial"/>
          <w:iCs/>
          <w:sz w:val="18"/>
          <w:szCs w:val="18"/>
        </w:rPr>
        <w:t>,</w:t>
      </w:r>
    </w:p>
    <w:p w14:paraId="428398E2" w14:textId="5CF384AF" w:rsidR="00E13530" w:rsidRPr="00B50427" w:rsidRDefault="003C3B9A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Replace one assignment with another that </w:t>
      </w:r>
      <w:r w:rsidR="003F0486">
        <w:rPr>
          <w:rFonts w:ascii="Arial" w:hAnsi="Arial" w:cs="Arial"/>
          <w:sz w:val="18"/>
          <w:szCs w:val="18"/>
        </w:rPr>
        <w:t xml:space="preserve">is better aligned with the nature of the learning outcome </w:t>
      </w:r>
      <w:r>
        <w:rPr>
          <w:rFonts w:ascii="Arial" w:hAnsi="Arial" w:cs="Arial"/>
          <w:sz w:val="18"/>
          <w:szCs w:val="18"/>
        </w:rPr>
        <w:t xml:space="preserve">(e.g., switch </w:t>
      </w:r>
      <w:r w:rsidR="00E13530" w:rsidRPr="00B50427">
        <w:rPr>
          <w:rFonts w:ascii="Arial" w:hAnsi="Arial" w:cs="Arial"/>
          <w:sz w:val="18"/>
          <w:szCs w:val="18"/>
        </w:rPr>
        <w:t>from a multiple-cho</w:t>
      </w:r>
      <w:r>
        <w:rPr>
          <w:rFonts w:ascii="Arial" w:hAnsi="Arial" w:cs="Arial"/>
          <w:sz w:val="18"/>
          <w:szCs w:val="18"/>
        </w:rPr>
        <w:t>ice quiz to an essay</w:t>
      </w:r>
      <w:r w:rsidR="006C3708">
        <w:rPr>
          <w:rFonts w:ascii="Arial" w:hAnsi="Arial" w:cs="Arial"/>
          <w:sz w:val="18"/>
          <w:szCs w:val="18"/>
        </w:rPr>
        <w:t xml:space="preserve"> in order</w:t>
      </w:r>
      <w:r w:rsidR="00E13530" w:rsidRPr="00B50427">
        <w:rPr>
          <w:rFonts w:ascii="Arial" w:hAnsi="Arial" w:cs="Arial"/>
          <w:sz w:val="18"/>
          <w:szCs w:val="18"/>
        </w:rPr>
        <w:t xml:space="preserve"> </w:t>
      </w:r>
      <w:r w:rsidR="006C3708">
        <w:rPr>
          <w:rFonts w:ascii="Arial" w:hAnsi="Arial" w:cs="Arial"/>
          <w:sz w:val="18"/>
          <w:szCs w:val="18"/>
        </w:rPr>
        <w:t xml:space="preserve">to better </w:t>
      </w:r>
      <w:r>
        <w:rPr>
          <w:rFonts w:ascii="Arial" w:hAnsi="Arial" w:cs="Arial"/>
          <w:sz w:val="18"/>
          <w:szCs w:val="18"/>
        </w:rPr>
        <w:t>assess</w:t>
      </w:r>
      <w:r w:rsidR="006C3708">
        <w:rPr>
          <w:rFonts w:ascii="Arial" w:hAnsi="Arial" w:cs="Arial"/>
          <w:sz w:val="18"/>
          <w:szCs w:val="18"/>
        </w:rPr>
        <w:t xml:space="preserve"> student’s written </w:t>
      </w:r>
      <w:r w:rsidR="003F0486">
        <w:rPr>
          <w:rFonts w:ascii="Arial" w:hAnsi="Arial" w:cs="Arial"/>
          <w:sz w:val="18"/>
          <w:szCs w:val="18"/>
        </w:rPr>
        <w:t>communication skills</w:t>
      </w:r>
      <w:r>
        <w:rPr>
          <w:rFonts w:ascii="Arial" w:hAnsi="Arial" w:cs="Arial"/>
          <w:sz w:val="18"/>
          <w:szCs w:val="18"/>
        </w:rPr>
        <w:t>)</w:t>
      </w:r>
      <w:r w:rsidR="003F0486">
        <w:rPr>
          <w:rFonts w:ascii="Arial" w:hAnsi="Arial" w:cs="Arial"/>
          <w:sz w:val="18"/>
          <w:szCs w:val="18"/>
        </w:rPr>
        <w:t>,</w:t>
      </w:r>
    </w:p>
    <w:p w14:paraId="15F0BE34" w14:textId="474DDDD2" w:rsidR="009B30E2" w:rsidRDefault="00E13530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50427">
        <w:rPr>
          <w:rFonts w:ascii="Arial" w:hAnsi="Arial" w:cs="Arial"/>
          <w:sz w:val="18"/>
          <w:szCs w:val="18"/>
        </w:rPr>
        <w:t>Use a specific subset of questions from an exam that are</w:t>
      </w:r>
      <w:r w:rsidR="003948A0">
        <w:rPr>
          <w:rFonts w:ascii="Arial" w:hAnsi="Arial" w:cs="Arial"/>
          <w:sz w:val="18"/>
          <w:szCs w:val="18"/>
        </w:rPr>
        <w:t xml:space="preserve"> specifically</w:t>
      </w:r>
      <w:r w:rsidRPr="00B50427">
        <w:rPr>
          <w:rFonts w:ascii="Arial" w:hAnsi="Arial" w:cs="Arial"/>
          <w:sz w:val="18"/>
          <w:szCs w:val="18"/>
        </w:rPr>
        <w:t xml:space="preserve"> focused on the SLO instead of using the overall exam score</w:t>
      </w:r>
      <w:r w:rsidR="004D7B62">
        <w:rPr>
          <w:rFonts w:ascii="Arial" w:hAnsi="Arial" w:cs="Arial"/>
          <w:sz w:val="18"/>
          <w:szCs w:val="18"/>
        </w:rPr>
        <w:t>, which may include</w:t>
      </w:r>
      <w:r w:rsidR="00260416">
        <w:rPr>
          <w:rFonts w:ascii="Arial" w:hAnsi="Arial" w:cs="Arial"/>
          <w:sz w:val="18"/>
          <w:szCs w:val="18"/>
        </w:rPr>
        <w:t xml:space="preserve"> student performance in areas </w:t>
      </w:r>
      <w:r w:rsidR="006F44D1" w:rsidRPr="00B50427">
        <w:rPr>
          <w:rFonts w:ascii="Arial" w:hAnsi="Arial" w:cs="Arial"/>
          <w:sz w:val="18"/>
          <w:szCs w:val="18"/>
        </w:rPr>
        <w:t xml:space="preserve">not </w:t>
      </w:r>
      <w:r w:rsidR="006C3708">
        <w:rPr>
          <w:rFonts w:ascii="Arial" w:hAnsi="Arial" w:cs="Arial"/>
          <w:sz w:val="18"/>
          <w:szCs w:val="18"/>
        </w:rPr>
        <w:t>related to</w:t>
      </w:r>
      <w:r w:rsidR="006F44D1" w:rsidRPr="00B50427">
        <w:rPr>
          <w:rFonts w:ascii="Arial" w:hAnsi="Arial" w:cs="Arial"/>
          <w:sz w:val="18"/>
          <w:szCs w:val="18"/>
        </w:rPr>
        <w:t xml:space="preserve"> the SLO.</w:t>
      </w:r>
    </w:p>
    <w:p w14:paraId="118DF783" w14:textId="7FB1C625" w:rsidR="00C661F1" w:rsidRPr="00061D2B" w:rsidRDefault="00C661F1" w:rsidP="005C38F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061D2B">
        <w:rPr>
          <w:rFonts w:ascii="Arial" w:hAnsi="Arial" w:cs="Arial"/>
          <w:i/>
          <w:iCs/>
          <w:sz w:val="18"/>
          <w:szCs w:val="18"/>
        </w:rPr>
        <w:t>Change the</w:t>
      </w:r>
      <w:r>
        <w:rPr>
          <w:rFonts w:ascii="Arial" w:hAnsi="Arial" w:cs="Arial"/>
          <w:i/>
          <w:iCs/>
          <w:sz w:val="18"/>
          <w:szCs w:val="18"/>
        </w:rPr>
        <w:t xml:space="preserve"> instructions/prompts in the </w:t>
      </w:r>
      <w:r w:rsidRPr="00061D2B">
        <w:rPr>
          <w:rFonts w:ascii="Arial" w:hAnsi="Arial" w:cs="Arial"/>
          <w:i/>
          <w:iCs/>
          <w:sz w:val="18"/>
          <w:szCs w:val="18"/>
        </w:rPr>
        <w:t>Assessment Instrument</w:t>
      </w:r>
      <w:r>
        <w:rPr>
          <w:rFonts w:ascii="Arial" w:hAnsi="Arial" w:cs="Arial"/>
          <w:i/>
          <w:iCs/>
          <w:sz w:val="18"/>
          <w:szCs w:val="18"/>
        </w:rPr>
        <w:t>(s)</w:t>
      </w:r>
      <w:r w:rsidRPr="00061D2B">
        <w:rPr>
          <w:rFonts w:ascii="Arial" w:hAnsi="Arial" w:cs="Arial"/>
          <w:i/>
          <w:iCs/>
          <w:sz w:val="18"/>
          <w:szCs w:val="18"/>
        </w:rPr>
        <w:t xml:space="preserve"> used to measu</w:t>
      </w:r>
      <w:r>
        <w:rPr>
          <w:rFonts w:ascii="Arial" w:hAnsi="Arial" w:cs="Arial"/>
          <w:i/>
          <w:iCs/>
          <w:sz w:val="18"/>
          <w:szCs w:val="18"/>
        </w:rPr>
        <w:t>re</w:t>
      </w:r>
      <w:r w:rsidRPr="00061D2B">
        <w:rPr>
          <w:rFonts w:ascii="Arial" w:hAnsi="Arial" w:cs="Arial"/>
          <w:i/>
          <w:iCs/>
          <w:sz w:val="18"/>
          <w:szCs w:val="18"/>
        </w:rPr>
        <w:t xml:space="preserve"> the SLO</w:t>
      </w:r>
      <w:r>
        <w:rPr>
          <w:rFonts w:ascii="Arial" w:hAnsi="Arial" w:cs="Arial"/>
          <w:i/>
          <w:iCs/>
          <w:sz w:val="18"/>
          <w:szCs w:val="18"/>
        </w:rPr>
        <w:t>:</w:t>
      </w:r>
    </w:p>
    <w:p w14:paraId="4BFF689E" w14:textId="4DD9848E" w:rsidR="004D7B62" w:rsidRDefault="00C661F1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Expand, shorten, rephrase, clarify, or otherwise edit the directions associated with the Assessment Instruments so that stude</w:t>
      </w:r>
      <w:r w:rsidR="00FF71A9">
        <w:rPr>
          <w:rFonts w:ascii="Arial" w:hAnsi="Arial" w:cs="Arial"/>
          <w:sz w:val="18"/>
          <w:szCs w:val="18"/>
        </w:rPr>
        <w:t>nts better understand performance</w:t>
      </w:r>
      <w:r>
        <w:rPr>
          <w:rFonts w:ascii="Arial" w:hAnsi="Arial" w:cs="Arial"/>
          <w:sz w:val="18"/>
          <w:szCs w:val="18"/>
        </w:rPr>
        <w:t xml:space="preserve"> expectations,</w:t>
      </w:r>
    </w:p>
    <w:p w14:paraId="09C2126E" w14:textId="175C465A" w:rsidR="004D7B62" w:rsidRDefault="00252464" w:rsidP="4CA2B6C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i/>
          <w:iCs/>
          <w:sz w:val="18"/>
          <w:szCs w:val="18"/>
        </w:rPr>
      </w:pPr>
      <w:r w:rsidRPr="4CA2B6C4">
        <w:rPr>
          <w:rFonts w:ascii="Arial" w:hAnsi="Arial" w:cs="Arial"/>
          <w:i/>
          <w:iCs/>
          <w:sz w:val="18"/>
          <w:szCs w:val="18"/>
        </w:rPr>
        <w:t>Design or change</w:t>
      </w:r>
      <w:r w:rsidR="00FF71A9" w:rsidRPr="4CA2B6C4">
        <w:rPr>
          <w:rFonts w:ascii="Arial" w:hAnsi="Arial" w:cs="Arial"/>
          <w:i/>
          <w:iCs/>
          <w:sz w:val="18"/>
          <w:szCs w:val="18"/>
        </w:rPr>
        <w:t xml:space="preserve"> a r</w:t>
      </w:r>
      <w:r w:rsidR="004D7B62" w:rsidRPr="4CA2B6C4">
        <w:rPr>
          <w:rFonts w:ascii="Arial" w:hAnsi="Arial" w:cs="Arial"/>
          <w:i/>
          <w:iCs/>
          <w:sz w:val="18"/>
          <w:szCs w:val="18"/>
        </w:rPr>
        <w:t>ubric</w:t>
      </w:r>
      <w:r w:rsidR="00FF71A9" w:rsidRPr="4CA2B6C4">
        <w:rPr>
          <w:rFonts w:ascii="Arial" w:hAnsi="Arial" w:cs="Arial"/>
          <w:i/>
          <w:iCs/>
          <w:sz w:val="18"/>
          <w:szCs w:val="18"/>
        </w:rPr>
        <w:t xml:space="preserve"> used to measure one or several SLOs:</w:t>
      </w:r>
    </w:p>
    <w:p w14:paraId="71B53E9E" w14:textId="1EA80CF7" w:rsidR="00FF71A9" w:rsidRPr="00252464" w:rsidRDefault="00252464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 a rubric to better </w:t>
      </w:r>
      <w:r w:rsidRPr="00252464">
        <w:rPr>
          <w:rFonts w:ascii="Arial" w:hAnsi="Arial" w:cs="Arial"/>
          <w:sz w:val="18"/>
          <w:szCs w:val="18"/>
        </w:rPr>
        <w:t>assess multifaceted observable performance by a student on a single assignment using a set of predetermined expectations</w:t>
      </w:r>
      <w:r>
        <w:rPr>
          <w:rFonts w:ascii="Arial" w:hAnsi="Arial" w:cs="Arial"/>
          <w:sz w:val="18"/>
          <w:szCs w:val="18"/>
        </w:rPr>
        <w:t xml:space="preserve"> (e.g., a</w:t>
      </w:r>
      <w:r w:rsidR="008C61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capstone project is </w:t>
      </w:r>
      <w:r w:rsidR="008C6110">
        <w:rPr>
          <w:rFonts w:ascii="Arial" w:hAnsi="Arial" w:cs="Arial"/>
          <w:sz w:val="18"/>
          <w:szCs w:val="18"/>
        </w:rPr>
        <w:t>used to assess 3 SLOs, each corresponding to a separate criterion on a rubric (analysis of data, interp</w:t>
      </w:r>
      <w:r w:rsidR="005C38F6">
        <w:rPr>
          <w:rFonts w:ascii="Arial" w:hAnsi="Arial" w:cs="Arial"/>
          <w:sz w:val="18"/>
          <w:szCs w:val="18"/>
        </w:rPr>
        <w:t>retation of results, and oral</w:t>
      </w:r>
      <w:r w:rsidR="008C6110">
        <w:rPr>
          <w:rFonts w:ascii="Arial" w:hAnsi="Arial" w:cs="Arial"/>
          <w:sz w:val="18"/>
          <w:szCs w:val="18"/>
        </w:rPr>
        <w:t xml:space="preserve"> presentation/communication) using a 3-point scale (exemplary=3, acceptable=2, unacceptable=1)),</w:t>
      </w:r>
    </w:p>
    <w:p w14:paraId="70860F37" w14:textId="3A7BE70D" w:rsidR="00252464" w:rsidRPr="00FF71A9" w:rsidRDefault="00252464" w:rsidP="005C38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Change </w:t>
      </w:r>
      <w:r w:rsidR="008C611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rubric type</w:t>
      </w:r>
      <w:r w:rsidR="008C6110">
        <w:rPr>
          <w:rFonts w:ascii="Arial" w:hAnsi="Arial" w:cs="Arial"/>
          <w:sz w:val="18"/>
          <w:szCs w:val="18"/>
        </w:rPr>
        <w:t xml:space="preserve">, </w:t>
      </w:r>
      <w:r w:rsidR="005C38F6">
        <w:rPr>
          <w:rFonts w:ascii="Arial" w:hAnsi="Arial" w:cs="Arial"/>
          <w:sz w:val="18"/>
          <w:szCs w:val="18"/>
        </w:rPr>
        <w:t>used</w:t>
      </w:r>
      <w:r w:rsidR="008C6110">
        <w:rPr>
          <w:rFonts w:ascii="Arial" w:hAnsi="Arial" w:cs="Arial"/>
          <w:sz w:val="18"/>
          <w:szCs w:val="18"/>
        </w:rPr>
        <w:t xml:space="preserve"> </w:t>
      </w:r>
      <w:r w:rsidR="005C38F6">
        <w:rPr>
          <w:rFonts w:ascii="Arial" w:hAnsi="Arial" w:cs="Arial"/>
          <w:sz w:val="18"/>
          <w:szCs w:val="18"/>
        </w:rPr>
        <w:t>dimensions/</w:t>
      </w:r>
      <w:r w:rsidR="008C6110">
        <w:rPr>
          <w:rFonts w:ascii="Arial" w:hAnsi="Arial" w:cs="Arial"/>
          <w:sz w:val="18"/>
          <w:szCs w:val="18"/>
        </w:rPr>
        <w:t xml:space="preserve">criteria, rating scale, or description of expected performance (e.g., </w:t>
      </w:r>
      <w:r w:rsidR="005C38F6">
        <w:rPr>
          <w:rFonts w:ascii="Arial" w:hAnsi="Arial" w:cs="Arial"/>
          <w:sz w:val="18"/>
          <w:szCs w:val="18"/>
        </w:rPr>
        <w:t>add a previously missing important assessment criterion ‘flow, logic and clarity of writing’).</w:t>
      </w:r>
    </w:p>
    <w:p w14:paraId="4EBFC0DC" w14:textId="77777777" w:rsidR="003B41B5" w:rsidRDefault="003B41B5" w:rsidP="005C38F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98B98BA" w14:textId="3667FF73" w:rsidR="004D7B62" w:rsidRPr="005C38F6" w:rsidRDefault="005C38F6" w:rsidP="005C38F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C38F6">
        <w:rPr>
          <w:rFonts w:ascii="Arial" w:hAnsi="Arial" w:cs="Arial"/>
          <w:b/>
          <w:sz w:val="18"/>
          <w:szCs w:val="18"/>
        </w:rPr>
        <w:t xml:space="preserve">IMPROVE </w:t>
      </w:r>
      <w:r w:rsidRPr="005C38F6">
        <w:rPr>
          <w:rFonts w:ascii="Arial" w:hAnsi="Arial" w:cs="Arial"/>
          <w:b/>
          <w:bCs/>
          <w:sz w:val="18"/>
          <w:szCs w:val="18"/>
        </w:rPr>
        <w:t>INSTRUCTIONAL MATERIALS AND</w:t>
      </w:r>
      <w:r w:rsidR="00780DE7">
        <w:rPr>
          <w:rFonts w:ascii="Arial" w:hAnsi="Arial" w:cs="Arial"/>
          <w:b/>
          <w:bCs/>
          <w:sz w:val="18"/>
          <w:szCs w:val="18"/>
        </w:rPr>
        <w:t>/OR</w:t>
      </w:r>
      <w:r w:rsidRPr="005C38F6">
        <w:rPr>
          <w:rFonts w:ascii="Arial" w:hAnsi="Arial" w:cs="Arial"/>
          <w:b/>
          <w:bCs/>
          <w:sz w:val="18"/>
          <w:szCs w:val="18"/>
        </w:rPr>
        <w:t xml:space="preserve"> PEDAGOGICAL APPROACHES</w:t>
      </w:r>
      <w:r w:rsidR="004D7B62" w:rsidRPr="005C38F6">
        <w:rPr>
          <w:rFonts w:ascii="Arial" w:hAnsi="Arial" w:cs="Arial"/>
          <w:sz w:val="18"/>
          <w:szCs w:val="18"/>
        </w:rPr>
        <w:t>:</w:t>
      </w:r>
    </w:p>
    <w:p w14:paraId="169BB529" w14:textId="74AA8AC9" w:rsidR="00E13530" w:rsidRPr="00061D2B" w:rsidRDefault="009B30E2" w:rsidP="00F11DB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061D2B">
        <w:rPr>
          <w:rFonts w:ascii="Arial" w:hAnsi="Arial" w:cs="Arial"/>
          <w:i/>
          <w:iCs/>
          <w:sz w:val="18"/>
          <w:szCs w:val="18"/>
        </w:rPr>
        <w:t xml:space="preserve">Change or add </w:t>
      </w:r>
      <w:r w:rsidR="00F11DBE">
        <w:rPr>
          <w:rFonts w:ascii="Arial" w:hAnsi="Arial" w:cs="Arial"/>
          <w:i/>
          <w:iCs/>
          <w:sz w:val="18"/>
          <w:szCs w:val="18"/>
        </w:rPr>
        <w:t xml:space="preserve">new </w:t>
      </w:r>
      <w:r w:rsidR="00260416">
        <w:rPr>
          <w:rFonts w:ascii="Arial" w:hAnsi="Arial" w:cs="Arial"/>
          <w:i/>
          <w:iCs/>
          <w:sz w:val="18"/>
          <w:szCs w:val="18"/>
        </w:rPr>
        <w:t xml:space="preserve">instructional </w:t>
      </w:r>
      <w:r w:rsidRPr="00061D2B">
        <w:rPr>
          <w:rFonts w:ascii="Arial" w:hAnsi="Arial" w:cs="Arial"/>
          <w:i/>
          <w:iCs/>
          <w:sz w:val="18"/>
          <w:szCs w:val="18"/>
        </w:rPr>
        <w:t>material</w:t>
      </w:r>
      <w:r w:rsidR="00260416">
        <w:rPr>
          <w:rFonts w:ascii="Arial" w:hAnsi="Arial" w:cs="Arial"/>
          <w:i/>
          <w:iCs/>
          <w:sz w:val="18"/>
          <w:szCs w:val="18"/>
        </w:rPr>
        <w:t>s</w:t>
      </w:r>
      <w:r w:rsidR="004D7B62">
        <w:rPr>
          <w:rFonts w:ascii="Arial" w:hAnsi="Arial" w:cs="Arial"/>
          <w:i/>
          <w:iCs/>
          <w:sz w:val="18"/>
          <w:szCs w:val="18"/>
        </w:rPr>
        <w:t>:</w:t>
      </w:r>
    </w:p>
    <w:p w14:paraId="3009DA25" w14:textId="21D53B4E" w:rsidR="009B30E2" w:rsidRDefault="009B30E2" w:rsidP="00F11DBE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50427">
        <w:rPr>
          <w:rFonts w:ascii="Arial" w:hAnsi="Arial" w:cs="Arial"/>
          <w:sz w:val="18"/>
          <w:szCs w:val="18"/>
        </w:rPr>
        <w:t>Provide more</w:t>
      </w:r>
      <w:r w:rsidR="00B716CB">
        <w:rPr>
          <w:rFonts w:ascii="Arial" w:hAnsi="Arial" w:cs="Arial"/>
          <w:sz w:val="18"/>
          <w:szCs w:val="18"/>
        </w:rPr>
        <w:t xml:space="preserve"> and/or enhanced</w:t>
      </w:r>
      <w:r w:rsidRPr="00B50427">
        <w:rPr>
          <w:rFonts w:ascii="Arial" w:hAnsi="Arial" w:cs="Arial"/>
          <w:sz w:val="18"/>
          <w:szCs w:val="18"/>
        </w:rPr>
        <w:t xml:space="preserve"> in-class </w:t>
      </w:r>
      <w:r w:rsidR="00260416">
        <w:rPr>
          <w:rFonts w:ascii="Arial" w:hAnsi="Arial" w:cs="Arial"/>
          <w:sz w:val="18"/>
          <w:szCs w:val="18"/>
        </w:rPr>
        <w:t xml:space="preserve">and/or outside-of-class </w:t>
      </w:r>
      <w:r w:rsidRPr="00B50427">
        <w:rPr>
          <w:rFonts w:ascii="Arial" w:hAnsi="Arial" w:cs="Arial"/>
          <w:sz w:val="18"/>
          <w:szCs w:val="18"/>
        </w:rPr>
        <w:t xml:space="preserve">opportunities for students to develop their </w:t>
      </w:r>
      <w:r w:rsidR="00F11DBE">
        <w:rPr>
          <w:rFonts w:ascii="Arial" w:hAnsi="Arial" w:cs="Arial"/>
          <w:sz w:val="18"/>
          <w:szCs w:val="18"/>
        </w:rPr>
        <w:t xml:space="preserve">knowledge and </w:t>
      </w:r>
      <w:r w:rsidRPr="00B50427">
        <w:rPr>
          <w:rFonts w:ascii="Arial" w:hAnsi="Arial" w:cs="Arial"/>
          <w:sz w:val="18"/>
          <w:szCs w:val="18"/>
        </w:rPr>
        <w:t>skills in certain areas</w:t>
      </w:r>
      <w:r w:rsidR="00260416">
        <w:rPr>
          <w:rFonts w:ascii="Arial" w:hAnsi="Arial" w:cs="Arial"/>
          <w:sz w:val="18"/>
          <w:szCs w:val="18"/>
        </w:rPr>
        <w:t xml:space="preserve"> (e.g., </w:t>
      </w:r>
      <w:r w:rsidR="00B716CB">
        <w:rPr>
          <w:rFonts w:ascii="Arial" w:hAnsi="Arial" w:cs="Arial"/>
          <w:sz w:val="18"/>
          <w:szCs w:val="18"/>
        </w:rPr>
        <w:t>supplement lecture with a</w:t>
      </w:r>
      <w:r w:rsidR="00260416">
        <w:rPr>
          <w:rFonts w:ascii="Arial" w:hAnsi="Arial" w:cs="Arial"/>
          <w:sz w:val="18"/>
          <w:szCs w:val="18"/>
        </w:rPr>
        <w:t xml:space="preserve"> small-group activity focused on application of learnt content/skills)</w:t>
      </w:r>
      <w:r w:rsidR="00F11DBE">
        <w:rPr>
          <w:rFonts w:ascii="Arial" w:hAnsi="Arial" w:cs="Arial"/>
          <w:sz w:val="18"/>
          <w:szCs w:val="18"/>
        </w:rPr>
        <w:t>,</w:t>
      </w:r>
    </w:p>
    <w:p w14:paraId="04A911F2" w14:textId="4013F23B" w:rsidR="003C60F2" w:rsidRPr="00B50427" w:rsidRDefault="003C60F2" w:rsidP="4CA2B6C4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4CA2B6C4">
        <w:rPr>
          <w:rFonts w:ascii="Arial" w:hAnsi="Arial" w:cs="Arial"/>
          <w:sz w:val="18"/>
          <w:szCs w:val="18"/>
        </w:rPr>
        <w:t>Conduct an evaluation of course topics for their currency and make any necessary updates</w:t>
      </w:r>
      <w:r w:rsidR="00260416" w:rsidRPr="4CA2B6C4">
        <w:rPr>
          <w:rFonts w:ascii="Arial" w:hAnsi="Arial" w:cs="Arial"/>
          <w:sz w:val="18"/>
          <w:szCs w:val="18"/>
        </w:rPr>
        <w:t xml:space="preserve"> (e.g., update course syllabus and slides</w:t>
      </w:r>
      <w:r w:rsidR="00537FFE" w:rsidRPr="4CA2B6C4">
        <w:rPr>
          <w:rFonts w:ascii="Arial" w:hAnsi="Arial" w:cs="Arial"/>
          <w:sz w:val="18"/>
          <w:szCs w:val="18"/>
        </w:rPr>
        <w:t xml:space="preserve"> to include content covering some latest technological advancement), </w:t>
      </w:r>
    </w:p>
    <w:p w14:paraId="1179D474" w14:textId="53E8FB2F" w:rsidR="001B16A0" w:rsidRPr="001B16A0" w:rsidRDefault="00537FFE" w:rsidP="4CA2B6C4">
      <w:pPr>
        <w:pStyle w:val="ListParagraph"/>
        <w:numPr>
          <w:ilvl w:val="1"/>
          <w:numId w:val="3"/>
        </w:numPr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4CA2B6C4">
        <w:rPr>
          <w:rFonts w:ascii="Arial" w:hAnsi="Arial" w:cs="Arial"/>
          <w:sz w:val="18"/>
          <w:szCs w:val="18"/>
        </w:rPr>
        <w:lastRenderedPageBreak/>
        <w:t>Create a rubric to accompany the high-stakes, culminating/final course assignment</w:t>
      </w:r>
      <w:r w:rsidR="009B30E2" w:rsidRPr="4CA2B6C4">
        <w:rPr>
          <w:rFonts w:ascii="Arial" w:hAnsi="Arial" w:cs="Arial"/>
          <w:sz w:val="18"/>
          <w:szCs w:val="18"/>
        </w:rPr>
        <w:t xml:space="preserve"> so that students</w:t>
      </w:r>
      <w:r w:rsidR="001B16A0" w:rsidRPr="4CA2B6C4">
        <w:rPr>
          <w:rFonts w:ascii="Arial" w:hAnsi="Arial" w:cs="Arial"/>
          <w:sz w:val="18"/>
          <w:szCs w:val="18"/>
        </w:rPr>
        <w:t xml:space="preserve"> </w:t>
      </w:r>
      <w:r w:rsidR="009B30E2" w:rsidRPr="4CA2B6C4">
        <w:rPr>
          <w:rFonts w:ascii="Arial" w:hAnsi="Arial" w:cs="Arial"/>
          <w:sz w:val="18"/>
          <w:szCs w:val="18"/>
        </w:rPr>
        <w:t xml:space="preserve"> can better understand </w:t>
      </w:r>
      <w:r w:rsidR="008F288D" w:rsidRPr="4CA2B6C4">
        <w:rPr>
          <w:rFonts w:ascii="Arial" w:hAnsi="Arial" w:cs="Arial"/>
          <w:sz w:val="18"/>
          <w:szCs w:val="18"/>
        </w:rPr>
        <w:t xml:space="preserve">the </w:t>
      </w:r>
      <w:r w:rsidRPr="4CA2B6C4">
        <w:rPr>
          <w:rFonts w:ascii="Arial" w:hAnsi="Arial" w:cs="Arial"/>
          <w:sz w:val="18"/>
          <w:szCs w:val="18"/>
        </w:rPr>
        <w:t xml:space="preserve">performance and grading </w:t>
      </w:r>
      <w:r w:rsidR="001B16A0" w:rsidRPr="4CA2B6C4">
        <w:rPr>
          <w:rFonts w:ascii="Arial" w:hAnsi="Arial" w:cs="Arial"/>
          <w:sz w:val="18"/>
          <w:szCs w:val="18"/>
        </w:rPr>
        <w:t>expectations.</w:t>
      </w:r>
    </w:p>
    <w:p w14:paraId="2BDEC564" w14:textId="55A086F8" w:rsidR="0021420D" w:rsidRPr="00621020" w:rsidRDefault="00B716CB" w:rsidP="00F11DB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 xml:space="preserve">Organize or strengthen </w:t>
      </w:r>
      <w:r w:rsidR="007E29BB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pedagogical and assessment structure:</w:t>
      </w:r>
    </w:p>
    <w:p w14:paraId="463DBC15" w14:textId="4034C005" w:rsidR="007E29BB" w:rsidRDefault="003621E7" w:rsidP="4CA2B6C4">
      <w:pPr>
        <w:pStyle w:val="ListParagraph"/>
        <w:numPr>
          <w:ilvl w:val="1"/>
          <w:numId w:val="3"/>
        </w:numPr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Embed forma</w:t>
      </w:r>
      <w:r w:rsidR="00B951DF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l assessment of student learning</w:t>
      </w: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into annual workflow (e.g., reserve half-a-day during faculty retreat before the start of the academic year to jointly review prepared report on general education SLOs, to analyze </w:t>
      </w:r>
      <w:r w:rsidR="00B716CB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achieved levels of learning,</w:t>
      </w: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to discuss enhancements</w:t>
      </w:r>
      <w:r w:rsidR="00B716CB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and to document the process</w:t>
      </w: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),</w:t>
      </w:r>
    </w:p>
    <w:p w14:paraId="1EB14C54" w14:textId="73551B0C" w:rsidR="00621020" w:rsidRDefault="00B951DF" w:rsidP="00F11DBE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Collaborate with institutional partners on assessment design</w:t>
      </w:r>
      <w:r w:rsidR="0062102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(e.g., </w:t>
      </w:r>
      <w:r w:rsidR="00D5178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work with faculty in the Center for the Advancem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ent of Teaching to enhance how a given course reinforces an SLO</w:t>
      </w:r>
      <w:r w:rsidR="0062102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)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</w:t>
      </w:r>
    </w:p>
    <w:p w14:paraId="6EEBB66F" w14:textId="0973585E" w:rsidR="00621020" w:rsidRPr="0021420D" w:rsidRDefault="00067F68" w:rsidP="4CA2B6C4">
      <w:pPr>
        <w:pStyle w:val="ListParagraph"/>
        <w:numPr>
          <w:ilvl w:val="1"/>
          <w:numId w:val="3"/>
        </w:numPr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Consider standard instructional and/or assessment materials to be used in different course sections where the same SLO is assessed (e.g., embed a set of </w:t>
      </w:r>
      <w:r w:rsidR="00192DFF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same </w:t>
      </w: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10 questions </w:t>
      </w:r>
      <w:r w:rsidR="006A21B1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that assess target SLO </w:t>
      </w:r>
      <w:r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into every final exam </w:t>
      </w:r>
      <w:r w:rsidR="00192DFF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 course sections taught by different instructors)</w:t>
      </w:r>
      <w:r w:rsidR="00621020" w:rsidRPr="4CA2B6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</w:p>
    <w:p w14:paraId="4F8B6976" w14:textId="77777777" w:rsidR="00830EF0" w:rsidRPr="00B50427" w:rsidRDefault="00830EF0" w:rsidP="005C38F6">
      <w:pPr>
        <w:pStyle w:val="ListParagraph"/>
        <w:spacing w:after="120" w:line="240" w:lineRule="auto"/>
        <w:ind w:left="1800"/>
        <w:contextualSpacing w:val="0"/>
        <w:rPr>
          <w:rFonts w:ascii="Arial" w:hAnsi="Arial" w:cs="Arial"/>
          <w:sz w:val="18"/>
          <w:szCs w:val="18"/>
        </w:rPr>
      </w:pPr>
    </w:p>
    <w:p w14:paraId="121EC59D" w14:textId="7FEE2C7E" w:rsidR="00284CE3" w:rsidRPr="00491C51" w:rsidRDefault="003126E8" w:rsidP="003F0486">
      <w:pPr>
        <w:spacing w:after="120" w:line="240" w:lineRule="auto"/>
        <w:rPr>
          <w:rFonts w:ascii="Arial" w:hAnsi="Arial" w:cs="Arial"/>
          <w:b/>
          <w:bCs/>
          <w:color w:val="782F40"/>
          <w:sz w:val="20"/>
          <w:szCs w:val="20"/>
          <w:u w:val="single"/>
        </w:rPr>
      </w:pPr>
      <w:r w:rsidRPr="00491C51">
        <w:rPr>
          <w:rFonts w:ascii="Arial" w:hAnsi="Arial" w:cs="Arial"/>
          <w:b/>
          <w:bCs/>
          <w:color w:val="782F40"/>
          <w:sz w:val="20"/>
          <w:szCs w:val="20"/>
          <w:u w:val="single"/>
        </w:rPr>
        <w:t>EXAMPLES OF IMPROVEMENT ACTION</w:t>
      </w:r>
      <w:r>
        <w:rPr>
          <w:rFonts w:ascii="Arial" w:hAnsi="Arial" w:cs="Arial"/>
          <w:b/>
          <w:bCs/>
          <w:color w:val="782F40"/>
          <w:sz w:val="20"/>
          <w:szCs w:val="20"/>
          <w:u w:val="single"/>
        </w:rPr>
        <w:t>(</w:t>
      </w:r>
      <w:r w:rsidRPr="00491C51">
        <w:rPr>
          <w:rFonts w:ascii="Arial" w:hAnsi="Arial" w:cs="Arial"/>
          <w:b/>
          <w:bCs/>
          <w:color w:val="782F4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782F40"/>
          <w:sz w:val="20"/>
          <w:szCs w:val="20"/>
          <w:u w:val="single"/>
        </w:rPr>
        <w:t>) NARRATIVES</w:t>
      </w:r>
      <w:r w:rsidR="000F1A99" w:rsidRPr="00491C51">
        <w:rPr>
          <w:rFonts w:ascii="Arial" w:hAnsi="Arial" w:cs="Arial"/>
          <w:b/>
          <w:bCs/>
          <w:color w:val="782F40"/>
          <w:sz w:val="20"/>
          <w:szCs w:val="20"/>
          <w:u w:val="single"/>
        </w:rPr>
        <w:t>:</w:t>
      </w:r>
    </w:p>
    <w:p w14:paraId="4064707B" w14:textId="4F75A364" w:rsidR="00C26B4F" w:rsidRPr="00B951DF" w:rsidRDefault="00C26B4F" w:rsidP="00B951D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A0DDF55" w14:textId="57CCABDD" w:rsidR="003126E8" w:rsidRPr="003B41B5" w:rsidRDefault="004E0343" w:rsidP="4CA2B6C4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4CA2B6C4">
        <w:rPr>
          <w:rFonts w:ascii="Arial" w:hAnsi="Arial" w:cs="Arial"/>
          <w:sz w:val="18"/>
          <w:szCs w:val="18"/>
        </w:rPr>
        <w:t xml:space="preserve">To ensure continued success on an SLO, the instructor of the course will spend an extra class period devoted to </w:t>
      </w:r>
      <w:r w:rsidR="00974607" w:rsidRPr="4CA2B6C4">
        <w:rPr>
          <w:rFonts w:ascii="Arial" w:hAnsi="Arial" w:cs="Arial"/>
          <w:sz w:val="18"/>
          <w:szCs w:val="18"/>
        </w:rPr>
        <w:t xml:space="preserve">the content assessed by </w:t>
      </w:r>
      <w:r w:rsidRPr="4CA2B6C4">
        <w:rPr>
          <w:rFonts w:ascii="Arial" w:hAnsi="Arial" w:cs="Arial"/>
          <w:sz w:val="18"/>
          <w:szCs w:val="18"/>
        </w:rPr>
        <w:t xml:space="preserve">rubric criteria </w:t>
      </w:r>
      <w:r w:rsidR="003B41B5" w:rsidRPr="4CA2B6C4">
        <w:rPr>
          <w:rFonts w:ascii="Arial" w:hAnsi="Arial" w:cs="Arial"/>
          <w:sz w:val="18"/>
          <w:szCs w:val="18"/>
        </w:rPr>
        <w:t>#</w:t>
      </w:r>
      <w:r w:rsidRPr="4CA2B6C4">
        <w:rPr>
          <w:rFonts w:ascii="Arial" w:hAnsi="Arial" w:cs="Arial"/>
          <w:sz w:val="18"/>
          <w:szCs w:val="18"/>
        </w:rPr>
        <w:t>2, which</w:t>
      </w:r>
      <w:r w:rsidR="002B4000" w:rsidRPr="4CA2B6C4">
        <w:rPr>
          <w:rFonts w:ascii="Arial" w:hAnsi="Arial" w:cs="Arial"/>
          <w:sz w:val="18"/>
          <w:szCs w:val="18"/>
        </w:rPr>
        <w:t xml:space="preserve"> </w:t>
      </w:r>
      <w:r w:rsidRPr="4CA2B6C4">
        <w:rPr>
          <w:rFonts w:ascii="Arial" w:hAnsi="Arial" w:cs="Arial"/>
          <w:sz w:val="18"/>
          <w:szCs w:val="18"/>
        </w:rPr>
        <w:t xml:space="preserve">results for this SLO suggest students are not understanding as well as we would like them to. </w:t>
      </w:r>
      <w:r w:rsidR="001A444E" w:rsidRPr="4CA2B6C4">
        <w:rPr>
          <w:rFonts w:ascii="Arial" w:hAnsi="Arial" w:cs="Arial"/>
          <w:sz w:val="18"/>
          <w:szCs w:val="18"/>
        </w:rPr>
        <w:t>Student learning results from different campuses were comparable (Distance/Online = 84% and Tallahassee Campus = 86%), these improvements will be implemented at both location/modalities at the same time.</w:t>
      </w:r>
    </w:p>
    <w:p w14:paraId="1E3F8B0E" w14:textId="20FAF4FE" w:rsidR="00A45CB5" w:rsidRPr="003126E8" w:rsidRDefault="00A45CB5" w:rsidP="4CA2B6C4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4CA2B6C4">
        <w:rPr>
          <w:rFonts w:ascii="Arial" w:hAnsi="Arial" w:cs="Arial"/>
          <w:sz w:val="18"/>
          <w:szCs w:val="18"/>
        </w:rPr>
        <w:t>First, even though the SLO goal/benchmark has been consistently achieved for the last four academic years, academic program faculty decided to redesign the ‘easy’ exam questions to test higher levels of learning. Specifically, exam items #17 and #25 will be modified to test middle levels of Bloom’s taxonomy (application and analysis). We plan to deploy the redesigned exam during the upcoming academic year.</w:t>
      </w:r>
      <w:r>
        <w:t xml:space="preserve"> </w:t>
      </w:r>
      <w:r w:rsidRPr="4CA2B6C4">
        <w:rPr>
          <w:rFonts w:ascii="Arial" w:hAnsi="Arial" w:cs="Arial"/>
          <w:sz w:val="18"/>
          <w:szCs w:val="18"/>
        </w:rPr>
        <w:t>To better prepare our students for a higher level of learning, we changed one in-class activity and modified one homework assignment. Now, in addition to teaching students what a t-test and a correlation test are, we want them to be able to apply this knowledge to analyze and interpret results of these two statistical tests.</w:t>
      </w:r>
    </w:p>
    <w:p w14:paraId="593824F6" w14:textId="1FF43D46" w:rsidR="002B4000" w:rsidRPr="00C50313" w:rsidRDefault="002B4000" w:rsidP="003F0486">
      <w:pPr>
        <w:pStyle w:val="ListParagraph"/>
        <w:spacing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1F73CF65" w14:textId="0957933E" w:rsidR="00FA6669" w:rsidRPr="00B951DF" w:rsidRDefault="00FA6669" w:rsidP="00B951D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8E8105C" w14:textId="77777777" w:rsidR="00FA6669" w:rsidRPr="00C50313" w:rsidRDefault="00FA6669" w:rsidP="003F048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33F6B87" w14:textId="77777777" w:rsidR="00FA6669" w:rsidRPr="00C50313" w:rsidRDefault="00FA6669" w:rsidP="003F0486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FA6669" w:rsidRPr="00C5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4FF"/>
    <w:multiLevelType w:val="hybridMultilevel"/>
    <w:tmpl w:val="29945B06"/>
    <w:lvl w:ilvl="0" w:tplc="9454D3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F5333"/>
    <w:multiLevelType w:val="hybridMultilevel"/>
    <w:tmpl w:val="22382322"/>
    <w:lvl w:ilvl="0" w:tplc="E1A890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21E"/>
    <w:multiLevelType w:val="hybridMultilevel"/>
    <w:tmpl w:val="427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3A41"/>
    <w:multiLevelType w:val="hybridMultilevel"/>
    <w:tmpl w:val="2C7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4632"/>
    <w:multiLevelType w:val="hybridMultilevel"/>
    <w:tmpl w:val="40EA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7B5F"/>
    <w:multiLevelType w:val="hybridMultilevel"/>
    <w:tmpl w:val="4E3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95999">
    <w:abstractNumId w:val="0"/>
  </w:num>
  <w:num w:numId="2" w16cid:durableId="583993312">
    <w:abstractNumId w:val="1"/>
  </w:num>
  <w:num w:numId="3" w16cid:durableId="674111993">
    <w:abstractNumId w:val="5"/>
  </w:num>
  <w:num w:numId="4" w16cid:durableId="1398161502">
    <w:abstractNumId w:val="2"/>
  </w:num>
  <w:num w:numId="5" w16cid:durableId="2139101444">
    <w:abstractNumId w:val="4"/>
  </w:num>
  <w:num w:numId="6" w16cid:durableId="136204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46"/>
    <w:rsid w:val="00031627"/>
    <w:rsid w:val="0003660A"/>
    <w:rsid w:val="00061D2B"/>
    <w:rsid w:val="00063351"/>
    <w:rsid w:val="00067F68"/>
    <w:rsid w:val="000D54F6"/>
    <w:rsid w:val="000F10BE"/>
    <w:rsid w:val="000F1A99"/>
    <w:rsid w:val="000F411D"/>
    <w:rsid w:val="00117ED5"/>
    <w:rsid w:val="0015186F"/>
    <w:rsid w:val="0015794B"/>
    <w:rsid w:val="00167793"/>
    <w:rsid w:val="00184A5A"/>
    <w:rsid w:val="001859DA"/>
    <w:rsid w:val="00187BE7"/>
    <w:rsid w:val="00192DFF"/>
    <w:rsid w:val="001A3A14"/>
    <w:rsid w:val="001A444E"/>
    <w:rsid w:val="001B16A0"/>
    <w:rsid w:val="001F08C9"/>
    <w:rsid w:val="0021420D"/>
    <w:rsid w:val="00232325"/>
    <w:rsid w:val="00252464"/>
    <w:rsid w:val="00260416"/>
    <w:rsid w:val="002656F4"/>
    <w:rsid w:val="00284CE3"/>
    <w:rsid w:val="00286AD6"/>
    <w:rsid w:val="002B4000"/>
    <w:rsid w:val="002D6AA8"/>
    <w:rsid w:val="003126E8"/>
    <w:rsid w:val="00336FF2"/>
    <w:rsid w:val="003621E7"/>
    <w:rsid w:val="003743F2"/>
    <w:rsid w:val="003948A0"/>
    <w:rsid w:val="003972D7"/>
    <w:rsid w:val="003B41B5"/>
    <w:rsid w:val="003C3B9A"/>
    <w:rsid w:val="003C60F2"/>
    <w:rsid w:val="003F0486"/>
    <w:rsid w:val="0041064D"/>
    <w:rsid w:val="00413E2D"/>
    <w:rsid w:val="00414662"/>
    <w:rsid w:val="004221EE"/>
    <w:rsid w:val="00441644"/>
    <w:rsid w:val="00447C27"/>
    <w:rsid w:val="00491C51"/>
    <w:rsid w:val="00496A65"/>
    <w:rsid w:val="004D7B62"/>
    <w:rsid w:val="004E0343"/>
    <w:rsid w:val="004F7AE4"/>
    <w:rsid w:val="005212C5"/>
    <w:rsid w:val="00537FFE"/>
    <w:rsid w:val="00547E18"/>
    <w:rsid w:val="00597BB2"/>
    <w:rsid w:val="005A715E"/>
    <w:rsid w:val="005B7AE7"/>
    <w:rsid w:val="005C38F6"/>
    <w:rsid w:val="005D15BA"/>
    <w:rsid w:val="005D2F5F"/>
    <w:rsid w:val="005E7565"/>
    <w:rsid w:val="00610B01"/>
    <w:rsid w:val="00621020"/>
    <w:rsid w:val="006A078F"/>
    <w:rsid w:val="006A21B1"/>
    <w:rsid w:val="006C3708"/>
    <w:rsid w:val="006E75FC"/>
    <w:rsid w:val="006F3F16"/>
    <w:rsid w:val="006F44B2"/>
    <w:rsid w:val="006F44D1"/>
    <w:rsid w:val="00733A3B"/>
    <w:rsid w:val="00753F08"/>
    <w:rsid w:val="00780DE7"/>
    <w:rsid w:val="007E29BB"/>
    <w:rsid w:val="007F34C6"/>
    <w:rsid w:val="00807EDF"/>
    <w:rsid w:val="008107E5"/>
    <w:rsid w:val="00810F97"/>
    <w:rsid w:val="00820D38"/>
    <w:rsid w:val="00830EF0"/>
    <w:rsid w:val="00832F60"/>
    <w:rsid w:val="008A2627"/>
    <w:rsid w:val="008B7E9D"/>
    <w:rsid w:val="008C6110"/>
    <w:rsid w:val="008F288D"/>
    <w:rsid w:val="00915CB7"/>
    <w:rsid w:val="00954683"/>
    <w:rsid w:val="00974607"/>
    <w:rsid w:val="009A4938"/>
    <w:rsid w:val="009B2B85"/>
    <w:rsid w:val="009B30E2"/>
    <w:rsid w:val="009B6550"/>
    <w:rsid w:val="009D4263"/>
    <w:rsid w:val="009D6F9E"/>
    <w:rsid w:val="009E3B89"/>
    <w:rsid w:val="00A45CB5"/>
    <w:rsid w:val="00A505FF"/>
    <w:rsid w:val="00A830DD"/>
    <w:rsid w:val="00AE5E43"/>
    <w:rsid w:val="00B50427"/>
    <w:rsid w:val="00B616B9"/>
    <w:rsid w:val="00B716CB"/>
    <w:rsid w:val="00B7771D"/>
    <w:rsid w:val="00B951DF"/>
    <w:rsid w:val="00BC22D2"/>
    <w:rsid w:val="00BD2D7B"/>
    <w:rsid w:val="00C10C21"/>
    <w:rsid w:val="00C26B4F"/>
    <w:rsid w:val="00C4048B"/>
    <w:rsid w:val="00C50313"/>
    <w:rsid w:val="00C53B31"/>
    <w:rsid w:val="00C661F1"/>
    <w:rsid w:val="00C81BBF"/>
    <w:rsid w:val="00CB5320"/>
    <w:rsid w:val="00CC628B"/>
    <w:rsid w:val="00CD54EB"/>
    <w:rsid w:val="00CF6B30"/>
    <w:rsid w:val="00D1411D"/>
    <w:rsid w:val="00D318C3"/>
    <w:rsid w:val="00D37B19"/>
    <w:rsid w:val="00D512CD"/>
    <w:rsid w:val="00D5178F"/>
    <w:rsid w:val="00D5374C"/>
    <w:rsid w:val="00DA513D"/>
    <w:rsid w:val="00DC1FF8"/>
    <w:rsid w:val="00DC5746"/>
    <w:rsid w:val="00DD0438"/>
    <w:rsid w:val="00E13530"/>
    <w:rsid w:val="00E31742"/>
    <w:rsid w:val="00F04EB2"/>
    <w:rsid w:val="00F11DBE"/>
    <w:rsid w:val="00F417D6"/>
    <w:rsid w:val="00F649F8"/>
    <w:rsid w:val="00F67900"/>
    <w:rsid w:val="00F822DC"/>
    <w:rsid w:val="00FA1DD6"/>
    <w:rsid w:val="00FA5C29"/>
    <w:rsid w:val="00FA6669"/>
    <w:rsid w:val="00FB4B42"/>
    <w:rsid w:val="00FE38D6"/>
    <w:rsid w:val="00FF71A9"/>
    <w:rsid w:val="0819CBB9"/>
    <w:rsid w:val="3C32007E"/>
    <w:rsid w:val="3D34A068"/>
    <w:rsid w:val="49069DC2"/>
    <w:rsid w:val="4CA2B6C4"/>
    <w:rsid w:val="4FAA64AC"/>
    <w:rsid w:val="5041CEBB"/>
    <w:rsid w:val="508A527A"/>
    <w:rsid w:val="5FAFE517"/>
    <w:rsid w:val="755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9E46"/>
  <w15:chartTrackingRefBased/>
  <w15:docId w15:val="{03D25719-AE88-4BAC-AE3A-AA925A9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1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CFD2472BC3A479DE322AD44E70015" ma:contentTypeVersion="15" ma:contentTypeDescription="Create a new document." ma:contentTypeScope="" ma:versionID="b58a1cc6d5a09b2352d426d0fc9d5e40">
  <xsd:schema xmlns:xsd="http://www.w3.org/2001/XMLSchema" xmlns:xs="http://www.w3.org/2001/XMLSchema" xmlns:p="http://schemas.microsoft.com/office/2006/metadata/properties" xmlns:ns2="0f09c796-3fe6-485f-93f1-53aeb3db19c3" xmlns:ns3="26f8506a-e773-4b47-b9c4-370eef4796c7" targetNamespace="http://schemas.microsoft.com/office/2006/metadata/properties" ma:root="true" ma:fieldsID="a9f8a742b98cadcfd7e828b6c5200b6c" ns2:_="" ns3:_="">
    <xsd:import namespace="0f09c796-3fe6-485f-93f1-53aeb3db19c3"/>
    <xsd:import namespace="26f8506a-e773-4b47-b9c4-370eef479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c796-3fe6-485f-93f1-53aeb3db1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506a-e773-4b47-b9c4-370eef479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273d87-9de4-40bc-b5c1-a19b911f7e20}" ma:internalName="TaxCatchAll" ma:showField="CatchAllData" ma:web="26f8506a-e773-4b47-b9c4-370eef479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8506a-e773-4b47-b9c4-370eef4796c7" xsi:nil="true"/>
    <lcf76f155ced4ddcb4097134ff3c332f xmlns="0f09c796-3fe6-485f-93f1-53aeb3db19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4CD048-8752-4136-8B59-80BE73E29589}"/>
</file>

<file path=customXml/itemProps2.xml><?xml version="1.0" encoding="utf-8"?>
<ds:datastoreItem xmlns:ds="http://schemas.openxmlformats.org/officeDocument/2006/customXml" ds:itemID="{378C8599-A5FE-4772-B3D3-7D5497F1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403E1-1190-4B4A-B51E-B02ABD884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2023-04-10T19:42:00Z</dcterms:created>
  <dcterms:modified xsi:type="dcterms:W3CDTF">2023-04-10T19:42:00Z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0x010100ACECFD2472BC3A479DE322AD44E70015</vt:lpwstr>
  </property>
</Properties>
</file>